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bookmarkStart w:id="0" w:name="_Hlk58619821"/>
      <w:bookmarkEnd w:id="0"/>
      <w:r>
        <w:rPr>
          <w:rFonts w:cs="Calibri" w:cstheme="minorAscii"/>
          <w:b/>
          <w:bCs/>
          <w:sz w:val="20"/>
          <w:szCs w:val="20"/>
        </w:rPr>
        <w:t>Allegato - MOD. H</w:t>
      </w:r>
      <w:r>
        <w:rPr>
          <w:rFonts w:cs="Calibri" w:cstheme="minorHAnsi"/>
          <w:b/>
          <w:bCs/>
          <w:sz w:val="20"/>
          <w:szCs w:val="20"/>
        </w:rPr>
        <w:t xml:space="preserve">.2 </w:t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cs="Calibri" w:cstheme="minorAscii"/>
          <w:b/>
          <w:bCs/>
          <w:sz w:val="20"/>
          <w:szCs w:val="20"/>
        </w:rPr>
        <w:t xml:space="preserve">Piazzale San Giovanni 2 - Fiorenzuola D’Arda </w:t>
      </w:r>
      <w:r>
        <w:rPr>
          <w:rFonts w:eastAsia="Calibri" w:cs="Calibri" w:cstheme="minorHAnsi"/>
          <w:b/>
          <w:bCs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N.2- INTERVENTI DI RAFFORZAMENTO DEI PERCORSI DI DIMISSIONE PROTETTA-  - PNRR -NEXT GENERATION E.U- MISSIONE 5 COMPONENTE 2 -SOTTOCOMPONENTE 1- INVESTIMENTO 1.1.- SUBIINVESTIMENTO 1.1.3 RAFFORZARE I SERVIZI SOCIALI DOMICILIARI PER GARANTIRE UNA DIMISSIONE ASSISTITA PRECOCE E PREVENIRE IL RICOVERO IN OSPEDALE -CUP E34H22000360006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32"/>
          <w:szCs w:val="20"/>
          <w:u w:val="single"/>
        </w:rPr>
      </w:pPr>
      <w:r>
        <w:rPr>
          <w:rFonts w:cs="Calibri" w:cstheme="minorHAnsi"/>
          <w:b/>
          <w:smallCaps/>
          <w:sz w:val="32"/>
          <w:szCs w:val="20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>DICHIARAZIONE ASSOLVIMENTO OBBLIGHI DI CUI ALL’ART. 47 DL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>77/2021 CONVERTITO NELLA L. 108/2021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Il sottoscritto ________________, , nato a ____________________ il 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residente a _____________________________ in Via ___________________________n.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________ cod. Fisc. ____________________________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 xml:space="preserve">IN qualita DI </w:t>
      </w:r>
      <w:r>
        <w:rPr>
          <w:rFonts w:ascii="LiberationSerif-Italic" w:hAnsi="LiberationSerif-Italic"/>
          <w:i/>
          <w:color w:val="000000"/>
          <w:sz w:val="24"/>
        </w:rPr>
        <w:t>(barrare la casella corrispondente)</w:t>
      </w:r>
    </w:p>
    <w:p>
      <w:pPr>
        <w:pStyle w:val="Normal"/>
        <w:jc w:val="both"/>
        <w:rPr/>
      </w:pPr>
      <w:r>
        <w:rPr>
          <w:rFonts w:ascii="ArialMT" w:hAnsi="ArialMT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Titolare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Legale Rappresentante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Procuratore giusta procura/atto costitutivo _______________________ del 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dell’impresa ___________________________ P.Iva ____________________ C.F.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________________________ sede legale ____________________________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Mandatario dei mandanti sotto indicati: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1. _______________________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2 _______________________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sotto la propria personale responsabilità, consapevole che ai sensi: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0"/>
          <w:sz w:val="22"/>
        </w:rPr>
        <w:t xml:space="preserve">¬ </w:t>
      </w:r>
      <w:r>
        <w:rPr>
          <w:rFonts w:ascii="LiberationSerif-Italic" w:hAnsi="LiberationSerif-Italic"/>
          <w:i/>
          <w:color w:val="000000"/>
          <w:sz w:val="22"/>
        </w:rPr>
        <w:t>dell’articolo 76, comma 1, del D.P.R. n. 445/2000, le dichiarazioni mendaci, le falsità in atti, l’uso di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atti falsi, nei casi previsti dalla legge, sono puniti ai sensi del codice penale e delle leggi speciali in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materia;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0"/>
          <w:sz w:val="22"/>
        </w:rPr>
        <w:t xml:space="preserve">¬ </w:t>
      </w:r>
      <w:r>
        <w:rPr>
          <w:rFonts w:ascii="LiberationSerif-Italic" w:hAnsi="LiberationSerif-Italic"/>
          <w:i/>
          <w:color w:val="000000"/>
          <w:sz w:val="22"/>
        </w:rPr>
        <w:t>dell’articolo 75 del D.P.R. n. 445/2000, il dichiarante e chi per esso decade dai benefici eventualmente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conseguiti da provvedimenti emanati sulla base di dichiarazioni non veritiere;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0"/>
          <w:sz w:val="22"/>
        </w:rPr>
        <w:t xml:space="preserve">¬ </w:t>
      </w:r>
      <w:r>
        <w:rPr>
          <w:rFonts w:ascii="LiberationSerif-Italic" w:hAnsi="LiberationSerif-Italic"/>
          <w:i/>
          <w:color w:val="000000"/>
          <w:sz w:val="22"/>
        </w:rPr>
        <w:t>dell’articolo 71 del D.P.R. n. 445/2000, l’ente pubblico ha l’obbligo di effettuare idonei controlli, anche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a campione, sulla veridicità di quanto dichiarato;</w:t>
      </w:r>
    </w:p>
    <w:p>
      <w:pPr>
        <w:pStyle w:val="Normal"/>
        <w:jc w:val="both"/>
        <w:rPr/>
      </w:pPr>
      <w:r>
        <w:rPr>
          <w:rFonts w:ascii="LiberationSerif-Bold" w:hAnsi="LiberationSerif-Bold"/>
          <w:b/>
          <w:color w:val="000000"/>
          <w:sz w:val="24"/>
        </w:rPr>
        <w:t>DICHIARA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A"/>
          <w:sz w:val="22"/>
        </w:rPr>
        <w:t>(barrare la casella corrispondente)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40"/>
        </w:rPr>
        <w:t xml:space="preserve">□ </w:t>
      </w:r>
      <w:r>
        <w:rPr>
          <w:rFonts w:ascii="TimesNewRomanPSMT" w:hAnsi="TimesNewRomanPSMT"/>
          <w:color w:val="000000"/>
          <w:sz w:val="24"/>
        </w:rPr>
        <w:t xml:space="preserve">che l’impresa che rappresenta occupa un numero </w:t>
      </w:r>
      <w:r>
        <w:rPr>
          <w:rFonts w:ascii="TimesNewRomanPS-BoldMT" w:hAnsi="TimesNewRomanPS-BoldMT"/>
          <w:b/>
          <w:color w:val="000000"/>
          <w:sz w:val="24"/>
        </w:rPr>
        <w:t xml:space="preserve">superiore a 50 dipendenti </w:t>
      </w:r>
      <w:r>
        <w:rPr>
          <w:rFonts w:ascii="TimesNewRomanPSMT" w:hAnsi="TimesNewRomanPSMT"/>
          <w:color w:val="000000"/>
          <w:sz w:val="24"/>
        </w:rPr>
        <w:t>e precisamente n.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______ dipendenti e di aver assolto, agli obblighi di cui alla legge 12 marzo 1999, n. 68. Come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richiesto, a pena di esclusione, allega: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1) ai sensi dell’art. 47, comma 2 del D.L. 77/2021, convertito, con modificazioni, nella L.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 xml:space="preserve">108/2021, </w:t>
      </w:r>
      <w:r>
        <w:rPr>
          <w:rFonts w:ascii="TimesNewRomanPS-ItalicMT" w:hAnsi="TimesNewRomanPS-ItalicMT"/>
          <w:i/>
          <w:color w:val="000000"/>
          <w:sz w:val="24"/>
        </w:rPr>
        <w:t>copia dell'ultimo rapporto biennale sulla situazione del personale redatto ex art. 46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D.Lgs. 198/2006 “Codice delle pari opportunità”, con attestazione della sua conformità a quello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eventualmente trasmesso alle rappresentanze sindacali aziendali e alla consigliera e al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consigliere regionale di parità, ovvero, in caso di inosservanza dei termini previsti al comma 1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 medesimo art. 46, con attestazione della sua contestuale trasmissione alle rappresentanze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sindacali aziendali e ai consiglieri regionali di parità.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40"/>
        </w:rPr>
        <w:t xml:space="preserve">□ </w:t>
      </w:r>
      <w:r>
        <w:rPr>
          <w:rFonts w:ascii="TimesNewRomanPSMT" w:hAnsi="TimesNewRomanPSMT"/>
          <w:color w:val="000000"/>
          <w:sz w:val="24"/>
        </w:rPr>
        <w:t xml:space="preserve">che l’impresa che rappresenta occupa un numero </w:t>
      </w:r>
      <w:r>
        <w:rPr>
          <w:rFonts w:ascii="TimesNewRomanPS-BoldMT" w:hAnsi="TimesNewRomanPS-BoldMT"/>
          <w:b/>
          <w:color w:val="000000"/>
          <w:sz w:val="24"/>
        </w:rPr>
        <w:t xml:space="preserve">superiore a 15 dipendenti </w:t>
      </w:r>
      <w:r>
        <w:rPr>
          <w:rFonts w:ascii="TimesNewRomanPSMT" w:hAnsi="TimesNewRomanPSMT"/>
          <w:color w:val="000000"/>
          <w:sz w:val="24"/>
        </w:rPr>
        <w:t>e precisamente n.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______ dipendenti, e che: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1) è in regola con le norme che disciplinano il diritto al lavoro delle persone con disabilità di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cui alla legge n. 68/1999;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2) non è tenuto alla redazione del rapporto sulla situazione del personale, ai sensi dell’art. 46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 D.Lgs. 11 aprile 2006, n. 198;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3) si impegna, ai sensi dell’art. 47, comma 3, del D.L. 77/2021, convertito, con modificazioni,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 xml:space="preserve">nella L. 108/2021, </w:t>
      </w:r>
      <w:r>
        <w:rPr>
          <w:rFonts w:ascii="TimesNewRomanPS-ItalicMT" w:hAnsi="TimesNewRomanPS-ItalicMT"/>
          <w:i/>
          <w:color w:val="000000"/>
          <w:sz w:val="24"/>
        </w:rPr>
        <w:t>qualora scelto come partner</w:t>
      </w:r>
      <w:r>
        <w:rPr>
          <w:rFonts w:ascii="TimesNewRomanPS-ItalicMT" w:hAnsi="TimesNewRomanPS-ItalicMT"/>
          <w:i/>
          <w:color w:val="000000"/>
          <w:sz w:val="24"/>
        </w:rPr>
        <w:t>, a consegnare entro 6 mesi dalla stipula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contratto, una relazione di genere sulla situazione del personale maschile e femminile in ognuna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delle professioni ed in relazione allo stato delle assunzioni, della formazione, della promozione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professionale, dei livelli, dei passaggi di categoria o di qualifica, di altri fenomeni di mobilità,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dell'intervento della Cassa integrazione guadagni, dei licenziamenti dei prepensionamenti 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pensionamenti, della retribuzione effettivamente corrisposta e la trasmettono contestualmente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alle rappresentanze sindacali, alla consigliera e al consigliere regionale di parità. La mancata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produzione della relazione comporta l'applicazione delle penali di cui all’art. 47, comma 6,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D.L. 77/2021, convertito, con modificazioni, nella L. 108/2021 e l'impossibilità di partecipare in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forma singola ovvero in raggruppamento temporaneo, per un periodo di dodici mesi, ad ulteriori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procedure di affidamento afferenti agli investimenti pubblici finanziati con le risorse derivanti da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PNRR e PNC;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4) si impegna, ai sensi dell’art. 47, comma 3-bis, del D.L. 77/2021, convertito, con modificazioni,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nella L. 108/2021, a consegnare entro 6 mesi dalla stipula del contratto, una dichiarazione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legale rappresentante che attesti di essere in regola con le norme che disciplinano il diritto al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lavoro delle persone con disabilità, nonché una relazione che chiarisca l'avvenuto assolvimento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degli obblighi previsti a carico delle imprese dalla legge 12 marzo 1999, n. 68 e illustri eventuali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sanzioni e provvedimenti imposti a carico delle imprese nel triennio precedente la data di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scadenza della presentazione delle offerte. Tale relazione deve essere trasmessa anche alle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rappresentanze sindacali aziendali. La mancata produzione della relazione di cui al comma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precedente comporta l'applicazione delle penali di cui all’art. 47, comma 6, del D.L. 77/2021,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convertito, con modificazioni, nella legge n. 108/2021.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40"/>
        </w:rPr>
        <w:t xml:space="preserve">□ </w:t>
      </w:r>
      <w:r>
        <w:rPr>
          <w:rFonts w:ascii="TimesNewRomanPSMT" w:hAnsi="TimesNewRomanPSMT"/>
          <w:color w:val="000000"/>
          <w:sz w:val="24"/>
        </w:rPr>
        <w:t xml:space="preserve">che l’impresa che rappresenta occupa un numero </w:t>
      </w:r>
      <w:r>
        <w:rPr>
          <w:rFonts w:ascii="TimesNewRomanPS-BoldMT" w:hAnsi="TimesNewRomanPS-BoldMT"/>
          <w:b/>
          <w:color w:val="000000"/>
          <w:sz w:val="24"/>
        </w:rPr>
        <w:t xml:space="preserve">inferiore a 15 dipendenti </w:t>
      </w:r>
      <w:r>
        <w:rPr>
          <w:rFonts w:ascii="TimesNewRomanPSMT" w:hAnsi="TimesNewRomanPSMT"/>
          <w:color w:val="000000"/>
          <w:sz w:val="24"/>
        </w:rPr>
        <w:t>e precisamente n.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______ dipendenti, e che pertanto non e tenuta alla disciplina della legge 12 marzo 1999, n. 68.</w:t>
      </w:r>
    </w:p>
    <w:p>
      <w:pPr>
        <w:pStyle w:val="Normal"/>
        <w:jc w:val="both"/>
        <w:rPr/>
      </w:pPr>
      <w:r>
        <w:rPr>
          <w:rFonts w:ascii="TimesNewRomanPS-BoldItalicMT" w:hAnsi="TimesNewRomanPS-BoldItalicMT"/>
          <w:b/>
          <w:i/>
          <w:color w:val="000000"/>
          <w:sz w:val="24"/>
        </w:rPr>
        <w:t>DICHIARA INOLTRE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 xml:space="preserve">di impegnarsi, </w:t>
      </w:r>
      <w:r>
        <w:rPr>
          <w:rFonts w:ascii="TimesNewRomanPSMT" w:hAnsi="TimesNewRomanPSMT"/>
          <w:color w:val="000000"/>
          <w:sz w:val="24"/>
        </w:rPr>
        <w:t>qualora prescelto come partner</w:t>
      </w:r>
      <w:r>
        <w:rPr>
          <w:rFonts w:ascii="TimesNewRomanPSMT" w:hAnsi="TimesNewRomanPSMT"/>
          <w:color w:val="000000"/>
          <w:sz w:val="24"/>
        </w:rPr>
        <w:t>, a pena di esclusione, nel caso in cui, per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l’esecuzione del contratto o per la realizzazione di attivit</w:t>
      </w:r>
      <w:r>
        <w:rPr>
          <w:rFonts w:ascii="TimesNewRomanPSMT" w:hAnsi="TimesNewRomanPSMT"/>
          <w:color w:val="000000"/>
          <w:sz w:val="24"/>
        </w:rPr>
        <w:t>à</w:t>
      </w:r>
      <w:r>
        <w:rPr>
          <w:rFonts w:ascii="TimesNewRomanPSMT" w:hAnsi="TimesNewRomanPSMT"/>
          <w:color w:val="000000"/>
          <w:sz w:val="24"/>
        </w:rPr>
        <w:t xml:space="preserve"> connesse o strumentali, fosse necessaria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l’assunzione di personale di supporto, ad assicurare una quota pari al 30 per cento di occupazione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 xml:space="preserve">giovanile e una quota pari al 30% di occupazione femminile, ai </w:t>
      </w:r>
      <w:r>
        <w:rPr>
          <w:rFonts w:ascii="TimesNewRomanPS-ItalicMT" w:hAnsi="TimesNewRomanPS-ItalicMT"/>
          <w:i/>
          <w:color w:val="000000"/>
          <w:sz w:val="24"/>
        </w:rPr>
        <w:t>sensi dell’art. 47, comma 4,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D.L. 77/2021, convertito, con modificazioni, nella legge n. 108/2021.</w:t>
      </w:r>
    </w:p>
    <w:p>
      <w:pPr>
        <w:pStyle w:val="Normal"/>
        <w:jc w:val="both"/>
        <w:rPr>
          <w:rFonts w:ascii="TimesNewRomanPSMT" w:hAnsi="TimesNewRomanPSMT"/>
          <w:color w:val="00000A"/>
          <w:sz w:val="24"/>
        </w:rPr>
      </w:pPr>
      <w:r>
        <w:rPr>
          <w:rFonts w:ascii="TimesNewRomanPSMT" w:hAnsi="TimesNewRomanPSMT"/>
          <w:color w:val="00000A"/>
          <w:sz w:val="24"/>
        </w:rPr>
      </w:r>
    </w:p>
    <w:p>
      <w:pPr>
        <w:pStyle w:val="Normal"/>
        <w:jc w:val="right"/>
        <w:rPr/>
      </w:pPr>
      <w:r>
        <w:rPr>
          <w:rFonts w:ascii="TimesNewRomanPSMT" w:hAnsi="TimesNewRomanPSMT"/>
          <w:color w:val="00000A"/>
          <w:sz w:val="24"/>
        </w:rPr>
        <w:t>FIRMA DEL DICHIARANTE</w:t>
      </w:r>
    </w:p>
    <w:p>
      <w:pPr>
        <w:pStyle w:val="Normal"/>
        <w:jc w:val="right"/>
        <w:rPr/>
      </w:pPr>
      <w:r>
        <w:rPr>
          <w:rFonts w:ascii="TimesNewRomanPSMT" w:hAnsi="TimesNewRomanPSMT"/>
          <w:color w:val="000000"/>
          <w:sz w:val="24"/>
        </w:rPr>
        <w:t>(firmato digitalmente ai sensi del D. Lgs.</w:t>
      </w:r>
    </w:p>
    <w:p>
      <w:pPr>
        <w:pStyle w:val="Normal"/>
        <w:jc w:val="right"/>
        <w:rPr/>
      </w:pPr>
      <w:r>
        <w:rPr>
          <w:rFonts w:ascii="TimesNewRomanPSMT" w:hAnsi="TimesNewRomanPSMT"/>
          <w:color w:val="000000"/>
          <w:sz w:val="24"/>
        </w:rPr>
        <w:t>82/2005)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2"/>
        </w:rPr>
        <w:t>In caso di raggruppamento temporaneo ogni componente del raggruppamento deve presentare la propria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2"/>
        </w:rPr>
        <w:t>dichiarazione sul presente modello sottoscritta digitalmente; in caso di consorzio, la dichiarazione deve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NewRomanPS-ItalicMT" w:hAnsi="TimesNewRomanPS-ItalicMT"/>
          <w:i/>
          <w:color w:val="000000"/>
          <w:sz w:val="22"/>
        </w:rPr>
        <w:t>esser presentata dal consorzio stesso e dalla/e consorziata/e per cui il consorzio partecipa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Serif">
    <w:altName w:val="Times New Roman"/>
    <w:charset w:val="00"/>
    <w:family w:val="roman"/>
    <w:pitch w:val="variable"/>
  </w:font>
  <w:font w:name="LiberationSerif-Italic">
    <w:charset w:val="00"/>
    <w:family w:val="roman"/>
    <w:pitch w:val="variable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LiberationSerif-Bold">
    <w:charset w:val="00"/>
    <w:family w:val="roman"/>
    <w:pitch w:val="variable"/>
  </w:font>
  <w:font w:name="TimesNewRomanPSMT">
    <w:charset w:val="00"/>
    <w:family w:val="roman"/>
    <w:pitch w:val="variable"/>
  </w:font>
  <w:font w:name="TimesNewRomanPS-BoldMT">
    <w:charset w:val="00"/>
    <w:family w:val="roman"/>
    <w:pitch w:val="variable"/>
  </w:font>
  <w:font w:name="TimesNewRomanPS-ItalicMT">
    <w:charset w:val="00"/>
    <w:family w:val="roman"/>
    <w:pitch w:val="variable"/>
  </w:font>
  <w:font w:name="TimesNewRomanPS-Bold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108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Pidipagina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108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-52705</wp:posOffset>
                </wp:positionH>
                <wp:positionV relativeFrom="paragraph">
                  <wp:posOffset>-190500</wp:posOffset>
                </wp:positionV>
                <wp:extent cx="6097270" cy="810895"/>
                <wp:effectExtent l="0" t="0" r="0" b="0"/>
                <wp:wrapSquare wrapText="largest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7270" cy="8108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Intestazione"/>
      <w:bidi w:val="0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731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c5a5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c5a52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a3a7c"/>
    <w:rPr>
      <w:rFonts w:ascii="Segoe UI" w:hAnsi="Segoe UI" w:cs="Segoe UI"/>
      <w:sz w:val="18"/>
      <w:szCs w:val="18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f4689c"/>
    <w:rPr>
      <w:rFonts w:eastAsia="" w:eastAsiaTheme="minorEastAsia"/>
      <w:color w:val="5A5A5A" w:themeColor="text1" w:themeTint="a5"/>
      <w:spacing w:val="15"/>
    </w:rPr>
  </w:style>
  <w:style w:type="character" w:styleId="CollegamentoInternet">
    <w:name w:val="Collegamento Internet"/>
    <w:basedOn w:val="DefaultParagraphFont"/>
    <w:uiPriority w:val="99"/>
    <w:unhideWhenUsed/>
    <w:rsid w:val="000215cb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215cb"/>
    <w:rPr>
      <w:color w:val="605E5C"/>
      <w:shd w:fill="E1DFDD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3f3ea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f3ea6"/>
    <w:rPr>
      <w:vertAlign w:val="superscript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981608"/>
    <w:rPr/>
  </w:style>
  <w:style w:type="character" w:styleId="Normaltextrun" w:customStyle="1">
    <w:name w:val="normaltextrun"/>
    <w:basedOn w:val="DefaultParagraphFont"/>
    <w:qFormat/>
    <w:rsid w:val="009b7d66"/>
    <w:rPr/>
  </w:style>
  <w:style w:type="character" w:styleId="Eop" w:customStyle="1">
    <w:name w:val="eop"/>
    <w:basedOn w:val="DefaultParagraphFont"/>
    <w:qFormat/>
    <w:rsid w:val="009b7d66"/>
    <w:rPr/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6c5a5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6c5a5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7419a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a3a7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f4689c"/>
    <w:pPr>
      <w:spacing w:lineRule="auto" w:line="240"/>
      <w:ind w:left="284" w:hanging="0"/>
    </w:pPr>
    <w:rPr>
      <w:rFonts w:eastAsia="" w:eastAsiaTheme="minorEastAsia"/>
      <w:color w:val="5A5A5A" w:themeColor="text1" w:themeTint="a5"/>
      <w:spacing w:val="15"/>
    </w:rPr>
  </w:style>
  <w:style w:type="paragraph" w:styleId="Standard" w:customStyle="1">
    <w:name w:val="Standard"/>
    <w:qFormat/>
    <w:rsid w:val="00f42d0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it-IT" w:eastAsia="it-IT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3f3ea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3" ma:contentTypeDescription="Creare un nuovo documento." ma:contentTypeScope="" ma:versionID="82556d9e2154fe6d21f725f4b37f6294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33b419c02084d2b907525213f2927a73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6C557-D151-4DF3-A59E-282BDABEA56B}"/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04C70F-EEEC-4011-B129-41154971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LibreOffice/6.4.7.2$Windows_x86 LibreOffice_project/639b8ac485750d5696d7590a72ef1b496725cfb5</Application>
  <Pages>4</Pages>
  <Words>906</Words>
  <Characters>5502</Characters>
  <CharactersWithSpaces>6328</CharactersWithSpaces>
  <Paragraphs>84</Paragraphs>
  <Company>Comune di Parma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Prati Carla</dc:creator>
  <dc:description/>
  <dc:language>it-IT</dc:language>
  <cp:lastModifiedBy/>
  <dcterms:modified xsi:type="dcterms:W3CDTF">2024-10-29T10:16:36Z</dcterms:modified>
  <cp:revision>130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Parma</vt:lpwstr>
  </property>
  <property fmtid="{D5CDD505-2E9C-101B-9397-08002B2CF9AE}" pid="4" name="ContentTypeId">
    <vt:lpwstr>0x0101009DD3A0C8750BC249BB9D53C0AD273F43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