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b/>
          <w:b/>
          <w:sz w:val="20"/>
          <w:szCs w:val="20"/>
        </w:rPr>
      </w:pPr>
      <w:bookmarkStart w:id="0" w:name="_Hlk58619821"/>
      <w:bookmarkEnd w:id="0"/>
      <w:r>
        <w:rPr>
          <w:rFonts w:cs="Calibri" w:cstheme="minorAscii"/>
          <w:b/>
          <w:bCs/>
          <w:sz w:val="20"/>
          <w:szCs w:val="20"/>
        </w:rPr>
        <w:t>Allegato - MOD. H</w:t>
      </w:r>
      <w:r>
        <w:rPr>
          <w:rFonts w:cs="Calibri" w:cstheme="minorHAnsi"/>
          <w:b/>
          <w:bCs/>
          <w:sz w:val="20"/>
          <w:szCs w:val="20"/>
        </w:rPr>
        <w:t xml:space="preserve">.1 </w:t>
      </w:r>
    </w:p>
    <w:p>
      <w:pPr>
        <w:pStyle w:val="Normal"/>
        <w:spacing w:lineRule="auto" w:line="240" w:before="0" w:after="0"/>
        <w:jc w:val="right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iCs/>
          <w:kern w:val="2"/>
          <w:sz w:val="20"/>
          <w:szCs w:val="20"/>
          <w:lang w:eastAsia="it-IT"/>
        </w:rPr>
        <w:t>Spett.le</w:t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b/>
          <w:b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iCs/>
          <w:kern w:val="2"/>
          <w:sz w:val="20"/>
          <w:szCs w:val="20"/>
          <w:lang w:eastAsia="it-IT"/>
        </w:rPr>
        <w:t>COMUNE DI FIORENZUOLA D’ARDA</w:t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b/>
          <w:b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iCs/>
          <w:kern w:val="2"/>
          <w:sz w:val="20"/>
          <w:szCs w:val="20"/>
          <w:lang w:eastAsia="it-IT"/>
        </w:rPr>
        <w:t>SETTORE SERVIZI ALLA PERSONA E ALLA FAMIGLIA</w:t>
      </w:r>
    </w:p>
    <w:p>
      <w:pPr>
        <w:pStyle w:val="Normal"/>
        <w:suppressAutoHyphens w:val="true"/>
        <w:spacing w:lineRule="auto" w:line="240" w:before="0" w:after="200"/>
        <w:ind w:left="5670" w:hanging="0"/>
        <w:jc w:val="both"/>
        <w:rPr>
          <w:rFonts w:eastAsia="Calibri" w:cs="Calibri" w:cstheme="minorHAnsi"/>
          <w:color w:val="0000FF"/>
          <w:sz w:val="20"/>
          <w:szCs w:val="20"/>
          <w:u w:val="single"/>
          <w:lang w:eastAsia="zh-CN"/>
        </w:rPr>
      </w:pPr>
      <w:r>
        <w:rPr>
          <w:rFonts w:cs="Calibri" w:cstheme="minorAscii"/>
          <w:b/>
          <w:bCs/>
          <w:sz w:val="20"/>
          <w:szCs w:val="20"/>
        </w:rPr>
        <w:t xml:space="preserve">Piazzale San Giovanni 2 - Fiorenzuola D’Arda </w:t>
      </w:r>
      <w:r>
        <w:rPr>
          <w:rFonts w:eastAsia="Calibri" w:cs="Calibri" w:cstheme="minorHAnsi"/>
          <w:b/>
          <w:bCs/>
          <w:color w:val="0000FF"/>
          <w:sz w:val="20"/>
          <w:szCs w:val="20"/>
          <w:u w:val="single"/>
          <w:lang w:eastAsia="zh-CN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ascii="Times New Roman" w:hAnsi="Times New Roman" w:cstheme="minorHAnsi"/>
          <w:b/>
          <w:bCs/>
          <w:szCs w:val="28"/>
        </w:rPr>
        <w:t>ISTRUTTORIA PUBBLICA PER L’ATTIVAZIONE DI PARTENARIATO CON ETS AI SENSI DELL’ART. 55 del D.LGS. N.117/2017 E S.M.I. AI FINI DELLA CO-PROGETTAZIONE E LA GESTIONE DI: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ascii="Times New Roman" w:hAnsi="Times New Roman" w:cstheme="minorHAnsi"/>
          <w:b/>
          <w:bCs/>
          <w:szCs w:val="28"/>
        </w:rPr>
        <w:t>-PROGETTO N.1  - INTERVENTI DI SUPPORTO DOMICILIARE DI CUI AL PNRR -NEXT GENERATION E.U- MISSIONE 5 COMPONENTE 2 -SOTTOCOMPONENTE 1- INVESTIMENTO 1.1.- SUBIINVESTIMENTO 1.1.2 “AZIONI PER UNA VITA AUTONOMA E DEISTITUZIONALIZZAZIONE PER GLI  ANZIANI”- CUP E34H22000350006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center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  <w:smallCaps/>
          <w:sz w:val="32"/>
          <w:szCs w:val="20"/>
          <w:u w:val="single"/>
        </w:rPr>
      </w:pPr>
      <w:r>
        <w:rPr>
          <w:rFonts w:cs="Calibri" w:cstheme="minorHAnsi"/>
          <w:b/>
          <w:smallCaps/>
          <w:sz w:val="32"/>
          <w:szCs w:val="20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</w:rPr>
        <w:t>DICHIARAZIONE ASSOLVIMENTO OBBLIGHI DI CUI ALL’ART. 47 DL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</w:rPr>
        <w:t>77/2021 CONVERTITO NELLA L. 108/2021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24"/>
        </w:rPr>
        <w:t>Il sottoscritto ________________, , nato a ____________________ il __________________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24"/>
        </w:rPr>
        <w:t>residente a _____________________________ in Via ___________________________n.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24"/>
        </w:rPr>
        <w:t>________ cod. Fisc. ____________________________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24"/>
        </w:rPr>
        <w:t xml:space="preserve">IN qualita DI </w:t>
      </w:r>
      <w:r>
        <w:rPr>
          <w:rFonts w:ascii="LiberationSerif-Italic" w:hAnsi="LiberationSerif-Italic"/>
          <w:i/>
          <w:color w:val="000000"/>
          <w:sz w:val="24"/>
        </w:rPr>
        <w:t>(barrare la casella corrispondente)</w:t>
      </w:r>
    </w:p>
    <w:p>
      <w:pPr>
        <w:pStyle w:val="Normal"/>
        <w:jc w:val="both"/>
        <w:rPr/>
      </w:pPr>
      <w:r>
        <w:rPr>
          <w:rFonts w:ascii="ArialMT" w:hAnsi="ArialMT"/>
          <w:color w:val="000000"/>
          <w:sz w:val="40"/>
        </w:rPr>
        <w:t xml:space="preserve">□ </w:t>
      </w:r>
      <w:r>
        <w:rPr>
          <w:rFonts w:ascii="LiberationSerif" w:hAnsi="LiberationSerif"/>
          <w:color w:val="000000"/>
          <w:sz w:val="24"/>
        </w:rPr>
        <w:t>Titolare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40"/>
        </w:rPr>
        <w:t xml:space="preserve">□ </w:t>
      </w:r>
      <w:r>
        <w:rPr>
          <w:rFonts w:ascii="LiberationSerif" w:hAnsi="LiberationSerif"/>
          <w:color w:val="000000"/>
          <w:sz w:val="24"/>
        </w:rPr>
        <w:t>Legale Rappresentante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40"/>
        </w:rPr>
        <w:t xml:space="preserve">□ </w:t>
      </w:r>
      <w:r>
        <w:rPr>
          <w:rFonts w:ascii="LiberationSerif" w:hAnsi="LiberationSerif"/>
          <w:color w:val="000000"/>
          <w:sz w:val="24"/>
        </w:rPr>
        <w:t>Procuratore giusta procura/atto costitutivo _______________________ del _______________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24"/>
        </w:rPr>
        <w:t>dell’impresa ___________________________ P.Iva ____________________ C.F.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24"/>
        </w:rPr>
        <w:t>________________________ sede legale ____________________________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40"/>
        </w:rPr>
        <w:t xml:space="preserve">□ </w:t>
      </w:r>
      <w:r>
        <w:rPr>
          <w:rFonts w:ascii="LiberationSerif" w:hAnsi="LiberationSerif"/>
          <w:color w:val="000000"/>
          <w:sz w:val="24"/>
        </w:rPr>
        <w:t>Mandatario dei mandanti sotto indicati: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24"/>
        </w:rPr>
        <w:t>1. _______________________</w:t>
      </w:r>
    </w:p>
    <w:p>
      <w:pPr>
        <w:pStyle w:val="Normal"/>
        <w:jc w:val="both"/>
        <w:rPr/>
      </w:pPr>
      <w:r>
        <w:rPr>
          <w:rFonts w:ascii="LiberationSerif" w:hAnsi="LiberationSerif"/>
          <w:color w:val="000000"/>
          <w:sz w:val="24"/>
        </w:rPr>
        <w:t>2 _______________________</w:t>
      </w:r>
    </w:p>
    <w:p>
      <w:pPr>
        <w:pStyle w:val="Normal"/>
        <w:jc w:val="both"/>
        <w:rPr/>
      </w:pPr>
      <w:r>
        <w:rPr>
          <w:rFonts w:ascii="LiberationSerif-Italic" w:hAnsi="LiberationSerif-Italic"/>
          <w:i/>
          <w:color w:val="000000"/>
          <w:sz w:val="22"/>
        </w:rPr>
        <w:t>sotto la propria personale responsabilità, consapevole che ai sensi:</w:t>
      </w:r>
    </w:p>
    <w:p>
      <w:pPr>
        <w:pStyle w:val="Normal"/>
        <w:jc w:val="both"/>
        <w:rPr/>
      </w:pPr>
      <w:r>
        <w:rPr>
          <w:rFonts w:ascii="Arial-ItalicMT" w:hAnsi="Arial-ItalicMT"/>
          <w:i/>
          <w:color w:val="000000"/>
          <w:sz w:val="22"/>
        </w:rPr>
        <w:t xml:space="preserve">¬ </w:t>
      </w:r>
      <w:r>
        <w:rPr>
          <w:rFonts w:ascii="LiberationSerif-Italic" w:hAnsi="LiberationSerif-Italic"/>
          <w:i/>
          <w:color w:val="000000"/>
          <w:sz w:val="22"/>
        </w:rPr>
        <w:t>dell’articolo 76, comma 1, del D.P.R. n. 445/2000, le dichiarazioni mendaci, le falsità in atti, l’uso di</w:t>
      </w:r>
    </w:p>
    <w:p>
      <w:pPr>
        <w:pStyle w:val="Normal"/>
        <w:jc w:val="both"/>
        <w:rPr/>
      </w:pPr>
      <w:r>
        <w:rPr>
          <w:rFonts w:ascii="LiberationSerif-Italic" w:hAnsi="LiberationSerif-Italic"/>
          <w:i/>
          <w:color w:val="000000"/>
          <w:sz w:val="22"/>
        </w:rPr>
        <w:t>atti falsi, nei casi previsti dalla legge, sono puniti ai sensi del codice penale e delle leggi speciali in</w:t>
      </w:r>
    </w:p>
    <w:p>
      <w:pPr>
        <w:pStyle w:val="Normal"/>
        <w:jc w:val="both"/>
        <w:rPr/>
      </w:pPr>
      <w:r>
        <w:rPr>
          <w:rFonts w:ascii="LiberationSerif-Italic" w:hAnsi="LiberationSerif-Italic"/>
          <w:i/>
          <w:color w:val="000000"/>
          <w:sz w:val="22"/>
        </w:rPr>
        <w:t>materia;</w:t>
      </w:r>
    </w:p>
    <w:p>
      <w:pPr>
        <w:pStyle w:val="Normal"/>
        <w:jc w:val="both"/>
        <w:rPr/>
      </w:pPr>
      <w:r>
        <w:rPr>
          <w:rFonts w:ascii="Arial-ItalicMT" w:hAnsi="Arial-ItalicMT"/>
          <w:i/>
          <w:color w:val="000000"/>
          <w:sz w:val="22"/>
        </w:rPr>
        <w:t xml:space="preserve">¬ </w:t>
      </w:r>
      <w:r>
        <w:rPr>
          <w:rFonts w:ascii="LiberationSerif-Italic" w:hAnsi="LiberationSerif-Italic"/>
          <w:i/>
          <w:color w:val="000000"/>
          <w:sz w:val="22"/>
        </w:rPr>
        <w:t>dell’articolo 75 del D.P.R. n. 445/2000, il dichiarante e chi per esso decade dai benefici eventualmente</w:t>
      </w:r>
    </w:p>
    <w:p>
      <w:pPr>
        <w:pStyle w:val="Normal"/>
        <w:jc w:val="both"/>
        <w:rPr/>
      </w:pPr>
      <w:r>
        <w:rPr>
          <w:rFonts w:ascii="LiberationSerif-Italic" w:hAnsi="LiberationSerif-Italic"/>
          <w:i/>
          <w:color w:val="000000"/>
          <w:sz w:val="22"/>
        </w:rPr>
        <w:t>conseguiti da provvedimenti emanati sulla base di dichiarazioni non veritiere;</w:t>
      </w:r>
    </w:p>
    <w:p>
      <w:pPr>
        <w:pStyle w:val="Normal"/>
        <w:jc w:val="both"/>
        <w:rPr/>
      </w:pPr>
      <w:r>
        <w:rPr>
          <w:rFonts w:ascii="Arial-ItalicMT" w:hAnsi="Arial-ItalicMT"/>
          <w:i/>
          <w:color w:val="000000"/>
          <w:sz w:val="22"/>
        </w:rPr>
        <w:t xml:space="preserve">¬ </w:t>
      </w:r>
      <w:r>
        <w:rPr>
          <w:rFonts w:ascii="LiberationSerif-Italic" w:hAnsi="LiberationSerif-Italic"/>
          <w:i/>
          <w:color w:val="000000"/>
          <w:sz w:val="22"/>
        </w:rPr>
        <w:t>dell’articolo 71 del D.P.R. n. 445/2000, l’ente pubblico ha l’obbligo di effettuare idonei controlli, anche</w:t>
      </w:r>
    </w:p>
    <w:p>
      <w:pPr>
        <w:pStyle w:val="Normal"/>
        <w:jc w:val="both"/>
        <w:rPr/>
      </w:pPr>
      <w:r>
        <w:rPr>
          <w:rFonts w:ascii="LiberationSerif-Italic" w:hAnsi="LiberationSerif-Italic"/>
          <w:i/>
          <w:color w:val="000000"/>
          <w:sz w:val="22"/>
        </w:rPr>
        <w:t>a campione, sulla veridicità di quanto dichiarato;</w:t>
      </w:r>
    </w:p>
    <w:p>
      <w:pPr>
        <w:pStyle w:val="Normal"/>
        <w:jc w:val="both"/>
        <w:rPr/>
      </w:pPr>
      <w:r>
        <w:rPr>
          <w:rFonts w:ascii="LiberationSerif-Bold" w:hAnsi="LiberationSerif-Bold"/>
          <w:b/>
          <w:color w:val="000000"/>
          <w:sz w:val="24"/>
        </w:rPr>
        <w:t>DICHIARA</w:t>
      </w:r>
    </w:p>
    <w:p>
      <w:pPr>
        <w:pStyle w:val="Normal"/>
        <w:jc w:val="both"/>
        <w:rPr/>
      </w:pPr>
      <w:r>
        <w:rPr>
          <w:rFonts w:ascii="Arial-ItalicMT" w:hAnsi="Arial-ItalicMT"/>
          <w:i/>
          <w:color w:val="00000A"/>
          <w:sz w:val="22"/>
        </w:rPr>
        <w:t>(barrare la casella corrispondente)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40"/>
        </w:rPr>
        <w:t xml:space="preserve">□ </w:t>
      </w:r>
      <w:r>
        <w:rPr>
          <w:rFonts w:ascii="TimesNewRomanPSMT" w:hAnsi="TimesNewRomanPSMT"/>
          <w:color w:val="000000"/>
          <w:sz w:val="24"/>
        </w:rPr>
        <w:t xml:space="preserve">che l’impresa che rappresenta occupa un numero </w:t>
      </w:r>
      <w:r>
        <w:rPr>
          <w:rFonts w:ascii="TimesNewRomanPS-BoldMT" w:hAnsi="TimesNewRomanPS-BoldMT"/>
          <w:b/>
          <w:color w:val="000000"/>
          <w:sz w:val="24"/>
        </w:rPr>
        <w:t xml:space="preserve">superiore a 50 dipendenti </w:t>
      </w:r>
      <w:r>
        <w:rPr>
          <w:rFonts w:ascii="TimesNewRomanPSMT" w:hAnsi="TimesNewRomanPSMT"/>
          <w:color w:val="000000"/>
          <w:sz w:val="24"/>
        </w:rPr>
        <w:t>e precisamente n.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>______ dipendenti e di aver assolto, agli obblighi di cui alla legge 12 marzo 1999, n. 68. Come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>richiesto, a pena di esclusione, allega: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>1) ai sensi dell’art. 47, comma 2 del D.L. 77/2021, convertito, con modificazioni, nella L.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 xml:space="preserve">108/2021, </w:t>
      </w:r>
      <w:r>
        <w:rPr>
          <w:rFonts w:ascii="TimesNewRomanPS-ItalicMT" w:hAnsi="TimesNewRomanPS-ItalicMT"/>
          <w:i/>
          <w:color w:val="000000"/>
          <w:sz w:val="24"/>
        </w:rPr>
        <w:t>copia dell'ultimo rapporto biennale sulla situazione del personale redatto ex art. 46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D.Lgs. 198/2006 “Codice delle pari opportunità”, con attestazione della sua conformità a quello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eventualmente trasmesso alle rappresentanze sindacali aziendali e alla consigliera e al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consigliere regionale di parità, ovvero, in caso di inosservanza dei termini previsti al comma 1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del medesimo art. 46, con attestazione della sua contestuale trasmissione alle rappresentanze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sindacali aziendali e ai consiglieri regionali di parità.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40"/>
        </w:rPr>
        <w:t xml:space="preserve">□ </w:t>
      </w:r>
      <w:r>
        <w:rPr>
          <w:rFonts w:ascii="TimesNewRomanPSMT" w:hAnsi="TimesNewRomanPSMT"/>
          <w:color w:val="000000"/>
          <w:sz w:val="24"/>
        </w:rPr>
        <w:t xml:space="preserve">che l’impresa che rappresenta occupa un numero </w:t>
      </w:r>
      <w:r>
        <w:rPr>
          <w:rFonts w:ascii="TimesNewRomanPS-BoldMT" w:hAnsi="TimesNewRomanPS-BoldMT"/>
          <w:b/>
          <w:color w:val="000000"/>
          <w:sz w:val="24"/>
        </w:rPr>
        <w:t xml:space="preserve">superiore a 15 dipendenti </w:t>
      </w:r>
      <w:r>
        <w:rPr>
          <w:rFonts w:ascii="TimesNewRomanPSMT" w:hAnsi="TimesNewRomanPSMT"/>
          <w:color w:val="000000"/>
          <w:sz w:val="24"/>
        </w:rPr>
        <w:t>e precisamente n.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>______ dipendenti, e che: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1) è in regola con le norme che disciplinano il diritto al lavoro delle persone con disabilità di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cui alla legge n. 68/1999;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2) non è tenuto alla redazione del rapporto sulla situazione del personale, ai sensi dell’art. 46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del D.Lgs. 11 aprile 2006, n. 198;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3) si impegna, ai sensi dell’art. 47, comma 3, del D.L. 77/2021, convertito, con modificazioni,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 xml:space="preserve">nella L. 108/2021, </w:t>
      </w:r>
      <w:r>
        <w:rPr>
          <w:rFonts w:ascii="TimesNewRomanPS-ItalicMT" w:hAnsi="TimesNewRomanPS-ItalicMT"/>
          <w:i/>
          <w:color w:val="000000"/>
          <w:sz w:val="24"/>
        </w:rPr>
        <w:t>qualora scelto come partner</w:t>
      </w:r>
      <w:r>
        <w:rPr>
          <w:rFonts w:ascii="TimesNewRomanPS-ItalicMT" w:hAnsi="TimesNewRomanPS-ItalicMT"/>
          <w:i/>
          <w:color w:val="000000"/>
          <w:sz w:val="24"/>
        </w:rPr>
        <w:t>, a consegnare entro 6 mesi dalla stipula del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contratto, una relazione di genere sulla situazione del personale maschile e femminile in ognuna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delle professioni ed in relazione allo stato delle assunzioni, della formazione, della promozione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professionale, dei livelli, dei passaggi di categoria o di qualifica, di altri fenomeni di mobilità,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dell'intervento della Cassa integrazione guadagni, dei licenziamenti dei prepensionamenti e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pensionamenti, della retribuzione effettivamente corrisposta e la trasmettono contestualmente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alle rappresentanze sindacali, alla consigliera e al consigliere regionale di parità. La mancata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produzione della relazione comporta l'applicazione delle penali di cui all’art. 47, comma 6, del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D.L. 77/2021, convertito, con modificazioni, nella L. 108/2021 e l'impossibilità di partecipare in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forma singola ovvero in raggruppamento temporaneo, per un periodo di dodici mesi, ad ulteriori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procedure di affidamento afferenti agli investimenti pubblici finanziati con le risorse derivanti da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PNRR e PNC;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4) si impegna, ai sensi dell’art. 47, comma 3-bis, del D.L. 77/2021, convertito, con modificazioni,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nella L. 108/2021, a consegnare entro 6 mesi dalla stipula del contratto, una dichiarazione del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legale rappresentante che attesti di essere in regola con le norme che disciplinano il diritto al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lavoro delle persone con disabilità, nonché una relazione che chiarisca l'avvenuto assolvimento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degli obblighi previsti a carico delle imprese dalla legge 12 marzo 1999, n. 68 e illustri eventuali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sanzioni e provvedimenti imposti a carico delle imprese nel triennio precedente la data di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scadenza della presentazione delle offerte. Tale relazione deve essere trasmessa anche alle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rappresentanze sindacali aziendali. La mancata produzione della relazione di cui al comma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precedente comporta l'applicazione delle penali di cui all’art. 47, comma 6, del D.L. 77/2021,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convertito, con modificazioni, nella legge n. 108/2021.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40"/>
        </w:rPr>
        <w:t xml:space="preserve">□ </w:t>
      </w:r>
      <w:r>
        <w:rPr>
          <w:rFonts w:ascii="TimesNewRomanPSMT" w:hAnsi="TimesNewRomanPSMT"/>
          <w:color w:val="000000"/>
          <w:sz w:val="24"/>
        </w:rPr>
        <w:t xml:space="preserve">che l’impresa che rappresenta occupa un numero </w:t>
      </w:r>
      <w:r>
        <w:rPr>
          <w:rFonts w:ascii="TimesNewRomanPS-BoldMT" w:hAnsi="TimesNewRomanPS-BoldMT"/>
          <w:b/>
          <w:color w:val="000000"/>
          <w:sz w:val="24"/>
        </w:rPr>
        <w:t xml:space="preserve">inferiore a 15 dipendenti </w:t>
      </w:r>
      <w:r>
        <w:rPr>
          <w:rFonts w:ascii="TimesNewRomanPSMT" w:hAnsi="TimesNewRomanPSMT"/>
          <w:color w:val="000000"/>
          <w:sz w:val="24"/>
        </w:rPr>
        <w:t>e precisamente n.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>______ dipendenti, e che pertanto non e tenuta alla disciplina della legge 12 marzo 1999, n. 68.</w:t>
      </w:r>
    </w:p>
    <w:p>
      <w:pPr>
        <w:pStyle w:val="Normal"/>
        <w:jc w:val="both"/>
        <w:rPr/>
      </w:pPr>
      <w:r>
        <w:rPr>
          <w:rFonts w:ascii="TimesNewRomanPS-BoldItalicMT" w:hAnsi="TimesNewRomanPS-BoldItalicMT"/>
          <w:b/>
          <w:i/>
          <w:color w:val="000000"/>
          <w:sz w:val="24"/>
        </w:rPr>
        <w:t>DICHIARA INOLTRE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>di impegnarsi, qualora prescelto come partner, a pena di esclusione, nel caso in cui, per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>l’esecuzione del contratto o per la realizzazione di attività connesse o strumentali, fosse necessaria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>l’assunzione di personale di supporto, ad assicurare una quota pari al 30 per cento di occupazione</w:t>
      </w:r>
    </w:p>
    <w:p>
      <w:pPr>
        <w:pStyle w:val="Normal"/>
        <w:jc w:val="both"/>
        <w:rPr/>
      </w:pPr>
      <w:r>
        <w:rPr>
          <w:rFonts w:ascii="TimesNewRomanPSMT" w:hAnsi="TimesNewRomanPSMT"/>
          <w:color w:val="000000"/>
          <w:sz w:val="24"/>
        </w:rPr>
        <w:t xml:space="preserve">giovanile e una quota pari al 30% di occupazione femminile, ai </w:t>
      </w:r>
      <w:r>
        <w:rPr>
          <w:rFonts w:ascii="TimesNewRomanPS-ItalicMT" w:hAnsi="TimesNewRomanPS-ItalicMT"/>
          <w:i/>
          <w:color w:val="000000"/>
          <w:sz w:val="24"/>
        </w:rPr>
        <w:t>sensi dell’art. 47, comma 4, del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4"/>
        </w:rPr>
        <w:t>D.L. 77/2021, convertito, con modificazioni, nella legge n. 108/2021.</w:t>
      </w:r>
    </w:p>
    <w:p>
      <w:pPr>
        <w:pStyle w:val="Normal"/>
        <w:jc w:val="both"/>
        <w:rPr>
          <w:rFonts w:ascii="TimesNewRomanPSMT" w:hAnsi="TimesNewRomanPSMT"/>
          <w:color w:val="00000A"/>
          <w:sz w:val="24"/>
        </w:rPr>
      </w:pPr>
      <w:r>
        <w:rPr>
          <w:rFonts w:ascii="TimesNewRomanPSMT" w:hAnsi="TimesNewRomanPSMT"/>
          <w:color w:val="00000A"/>
          <w:sz w:val="24"/>
        </w:rPr>
      </w:r>
    </w:p>
    <w:p>
      <w:pPr>
        <w:pStyle w:val="Normal"/>
        <w:jc w:val="right"/>
        <w:rPr/>
      </w:pPr>
      <w:r>
        <w:rPr>
          <w:rFonts w:ascii="TimesNewRomanPSMT" w:hAnsi="TimesNewRomanPSMT"/>
          <w:color w:val="00000A"/>
          <w:sz w:val="24"/>
        </w:rPr>
        <w:t>FIRMA DEL DICHIARANTE</w:t>
      </w:r>
    </w:p>
    <w:p>
      <w:pPr>
        <w:pStyle w:val="Normal"/>
        <w:jc w:val="right"/>
        <w:rPr/>
      </w:pPr>
      <w:r>
        <w:rPr>
          <w:rFonts w:ascii="TimesNewRomanPSMT" w:hAnsi="TimesNewRomanPSMT"/>
          <w:color w:val="000000"/>
          <w:sz w:val="24"/>
        </w:rPr>
        <w:t>(firmato digitalmente ai sensi del D. Lgs.</w:t>
      </w:r>
    </w:p>
    <w:p>
      <w:pPr>
        <w:pStyle w:val="Normal"/>
        <w:jc w:val="right"/>
        <w:rPr/>
      </w:pPr>
      <w:r>
        <w:rPr>
          <w:rFonts w:ascii="TimesNewRomanPSMT" w:hAnsi="TimesNewRomanPSMT"/>
          <w:color w:val="000000"/>
          <w:sz w:val="24"/>
        </w:rPr>
        <w:t>82/2005)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2"/>
        </w:rPr>
        <w:t>In caso di raggruppamento temporaneo ogni componente del raggruppamento deve presentare la propria</w:t>
      </w:r>
    </w:p>
    <w:p>
      <w:pPr>
        <w:pStyle w:val="Normal"/>
        <w:jc w:val="both"/>
        <w:rPr/>
      </w:pPr>
      <w:r>
        <w:rPr>
          <w:rFonts w:ascii="TimesNewRomanPS-ItalicMT" w:hAnsi="TimesNewRomanPS-ItalicMT"/>
          <w:i/>
          <w:color w:val="000000"/>
          <w:sz w:val="22"/>
        </w:rPr>
        <w:t>dichiarazione sul presente modello sottoscritta digitalmente; in caso di consorzio, la dichiarazione deve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NewRomanPS-ItalicMT" w:hAnsi="TimesNewRomanPS-ItalicMT"/>
          <w:i/>
          <w:color w:val="000000"/>
          <w:sz w:val="22"/>
        </w:rPr>
        <w:t>esser presentata dal consorzio stesso e dalla/e consorziata/e per cui il consorzio partecipa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Serif">
    <w:altName w:val="Times New Roman"/>
    <w:charset w:val="00"/>
    <w:family w:val="roman"/>
    <w:pitch w:val="variable"/>
  </w:font>
  <w:font w:name="LiberationSerif-Italic">
    <w:charset w:val="00"/>
    <w:family w:val="roman"/>
    <w:pitch w:val="variable"/>
  </w:font>
  <w:font w:name="ArialMT">
    <w:charset w:val="00"/>
    <w:family w:val="roman"/>
    <w:pitch w:val="variable"/>
  </w:font>
  <w:font w:name="Arial-ItalicMT">
    <w:charset w:val="00"/>
    <w:family w:val="roman"/>
    <w:pitch w:val="variable"/>
  </w:font>
  <w:font w:name="LiberationSerif-Bold">
    <w:charset w:val="00"/>
    <w:family w:val="roman"/>
    <w:pitch w:val="variable"/>
  </w:font>
  <w:font w:name="TimesNewRomanPSMT">
    <w:charset w:val="00"/>
    <w:family w:val="roman"/>
    <w:pitch w:val="variable"/>
  </w:font>
  <w:font w:name="TimesNewRomanPS-BoldMT">
    <w:charset w:val="00"/>
    <w:family w:val="roman"/>
    <w:pitch w:val="variable"/>
  </w:font>
  <w:font w:name="TimesNewRomanPS-ItalicMT">
    <w:charset w:val="00"/>
    <w:family w:val="roman"/>
    <w:pitch w:val="variable"/>
  </w:font>
  <w:font w:name="TimesNewRomanPS-BoldItalicM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anormale"/>
      <w:tblW w:w="9630" w:type="dxa"/>
      <w:jc w:val="left"/>
      <w:tblInd w:w="108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1" w:val="06a0"/>
    </w:tblPr>
    <w:tblGrid>
      <w:gridCol w:w="3210"/>
      <w:gridCol w:w="3210"/>
      <w:gridCol w:w="3210"/>
    </w:tblGrid>
    <w:tr>
      <w:trPr>
        <w:trHeight w:val="300" w:hRule="atLeast"/>
      </w:trPr>
      <w:tc>
        <w:tcPr>
          <w:tcW w:w="3210" w:type="dxa"/>
          <w:tcBorders/>
        </w:tcPr>
        <w:p>
          <w:pPr>
            <w:pStyle w:val="Intestazione"/>
            <w:bidi w:val="0"/>
            <w:ind w:left="-115" w:hanging="0"/>
            <w:jc w:val="left"/>
            <w:rPr/>
          </w:pPr>
          <w:r>
            <w:rPr/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jc w:val="center"/>
            <w:rPr/>
          </w:pPr>
          <w:r>
            <w:rPr/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ind w:right="-115" w:hanging="0"/>
            <w:jc w:val="right"/>
            <w:rPr/>
          </w:pPr>
          <w:r>
            <w:rPr/>
          </w:r>
        </w:p>
      </w:tc>
    </w:tr>
  </w:tbl>
  <w:p>
    <w:pPr>
      <w:pStyle w:val="Pidipagina"/>
      <w:bidi w:val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anormale"/>
      <w:tblW w:w="9630" w:type="dxa"/>
      <w:jc w:val="left"/>
      <w:tblInd w:w="108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1" w:val="06a0"/>
    </w:tblPr>
    <w:tblGrid>
      <w:gridCol w:w="3210"/>
      <w:gridCol w:w="3210"/>
      <w:gridCol w:w="3210"/>
    </w:tblGrid>
    <w:tr>
      <w:trPr>
        <w:trHeight w:val="300" w:hRule="atLeast"/>
      </w:trPr>
      <w:tc>
        <w:tcPr>
          <w:tcW w:w="3210" w:type="dxa"/>
          <w:tcBorders/>
        </w:tcPr>
        <w:p>
          <w:pPr>
            <w:pStyle w:val="Intestazione"/>
            <w:bidi w:val="0"/>
            <w:ind w:left="-115" w:hanging="0"/>
            <w:jc w:val="left"/>
            <w:rPr/>
          </w:pPr>
          <w:r>
            <w:rPr/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-165100</wp:posOffset>
                </wp:positionH>
                <wp:positionV relativeFrom="paragraph">
                  <wp:posOffset>-155575</wp:posOffset>
                </wp:positionV>
                <wp:extent cx="6157595" cy="818515"/>
                <wp:effectExtent l="0" t="0" r="0" b="0"/>
                <wp:wrapSquare wrapText="largest"/>
                <wp:docPr id="1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57595" cy="8185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jc w:val="center"/>
            <w:rPr/>
          </w:pPr>
          <w:r>
            <w:rPr/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ind w:right="-115" w:hanging="0"/>
            <w:jc w:val="right"/>
            <w:rPr/>
          </w:pPr>
          <w:r>
            <w:rPr/>
          </w:r>
        </w:p>
      </w:tc>
    </w:tr>
  </w:tbl>
  <w:p>
    <w:pPr>
      <w:pStyle w:val="Intestazione"/>
      <w:bidi w:val="0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9731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6c5a5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6c5a52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9a3a7c"/>
    <w:rPr>
      <w:rFonts w:ascii="Segoe UI" w:hAnsi="Segoe UI" w:cs="Segoe UI"/>
      <w:sz w:val="18"/>
      <w:szCs w:val="18"/>
    </w:rPr>
  </w:style>
  <w:style w:type="character" w:styleId="SottotitoloCarattere" w:customStyle="1">
    <w:name w:val="Sottotitolo Carattere"/>
    <w:basedOn w:val="DefaultParagraphFont"/>
    <w:link w:val="Sottotitolo"/>
    <w:uiPriority w:val="11"/>
    <w:qFormat/>
    <w:rsid w:val="00f4689c"/>
    <w:rPr>
      <w:rFonts w:eastAsia="" w:eastAsiaTheme="minorEastAsia"/>
      <w:color w:val="5A5A5A" w:themeColor="text1" w:themeTint="a5"/>
      <w:spacing w:val="15"/>
    </w:rPr>
  </w:style>
  <w:style w:type="character" w:styleId="CollegamentoInternet">
    <w:name w:val="Collegamento Internet"/>
    <w:basedOn w:val="DefaultParagraphFont"/>
    <w:uiPriority w:val="99"/>
    <w:unhideWhenUsed/>
    <w:rsid w:val="000215cb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0215cb"/>
    <w:rPr>
      <w:color w:val="605E5C"/>
      <w:shd w:fill="E1DFDD" w:val="clear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3f3ea6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f3ea6"/>
    <w:rPr>
      <w:vertAlign w:val="superscript"/>
    </w:rPr>
  </w:style>
  <w:style w:type="character" w:styleId="ParagrafoelencoCarattere" w:customStyle="1">
    <w:name w:val="Paragrafo elenco Carattere"/>
    <w:link w:val="Paragrafoelenco"/>
    <w:uiPriority w:val="34"/>
    <w:qFormat/>
    <w:locked/>
    <w:rsid w:val="00981608"/>
    <w:rPr/>
  </w:style>
  <w:style w:type="character" w:styleId="Normaltextrun" w:customStyle="1">
    <w:name w:val="normaltextrun"/>
    <w:basedOn w:val="DefaultParagraphFont"/>
    <w:qFormat/>
    <w:rsid w:val="009b7d66"/>
    <w:rPr/>
  </w:style>
  <w:style w:type="character" w:styleId="Eop" w:customStyle="1">
    <w:name w:val="eop"/>
    <w:basedOn w:val="DefaultParagraphFont"/>
    <w:qFormat/>
    <w:rsid w:val="009b7d66"/>
    <w:rPr/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6c5a52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6c5a52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7419a1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a3a7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ottotitolo">
    <w:name w:val="Subtitle"/>
    <w:basedOn w:val="Normal"/>
    <w:next w:val="Normal"/>
    <w:link w:val="SottotitoloCarattere"/>
    <w:uiPriority w:val="11"/>
    <w:qFormat/>
    <w:rsid w:val="00f4689c"/>
    <w:pPr>
      <w:spacing w:lineRule="auto" w:line="240"/>
      <w:ind w:left="284" w:hanging="0"/>
    </w:pPr>
    <w:rPr>
      <w:rFonts w:eastAsia="" w:eastAsiaTheme="minorEastAsia"/>
      <w:color w:val="5A5A5A" w:themeColor="text1" w:themeTint="a5"/>
      <w:spacing w:val="15"/>
    </w:rPr>
  </w:style>
  <w:style w:type="paragraph" w:styleId="Standard" w:customStyle="1">
    <w:name w:val="Standard"/>
    <w:qFormat/>
    <w:rsid w:val="00f42d0d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it-IT" w:eastAsia="it-IT" w:bidi="ar-SA"/>
    </w:rPr>
  </w:style>
  <w:style w:type="paragraph" w:styleId="Notaapidipagina">
    <w:name w:val="Footnote Text"/>
    <w:basedOn w:val="Normal"/>
    <w:link w:val="TestonotaapidipaginaCarattere"/>
    <w:uiPriority w:val="99"/>
    <w:semiHidden/>
    <w:unhideWhenUsed/>
    <w:rsid w:val="003f3ea6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DD3A0C8750BC249BB9D53C0AD273F43" ma:contentTypeVersion="13" ma:contentTypeDescription="Creare un nuovo documento." ma:contentTypeScope="" ma:versionID="82556d9e2154fe6d21f725f4b37f6294">
  <xsd:schema xmlns:xsd="http://www.w3.org/2001/XMLSchema" xmlns:xs="http://www.w3.org/2001/XMLSchema" xmlns:p="http://schemas.microsoft.com/office/2006/metadata/properties" xmlns:ns2="82311297-9000-407e-ba7d-b0359e4ed651" xmlns:ns3="f0613196-1991-4232-b461-a36d35976bf2" targetNamespace="http://schemas.microsoft.com/office/2006/metadata/properties" ma:root="true" ma:fieldsID="33b419c02084d2b907525213f2927a73" ns2:_="" ns3:_="">
    <xsd:import namespace="82311297-9000-407e-ba7d-b0359e4ed651"/>
    <xsd:import namespace="f0613196-1991-4232-b461-a36d35976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311297-9000-407e-ba7d-b0359e4e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e259aace-db7d-4e79-911f-194f47b9ef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13196-1991-4232-b461-a36d35976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a59a1d9-ec88-4845-a7f8-fa46f58f09ba}" ma:internalName="TaxCatchAll" ma:showField="CatchAllData" ma:web="f0613196-1991-4232-b461-a36d35976b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613196-1991-4232-b461-a36d35976bf2" xsi:nil="true"/>
    <lcf76f155ced4ddcb4097134ff3c332f xmlns="82311297-9000-407e-ba7d-b0359e4ed65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6C557-D151-4DF3-A59E-282BDABEA56B}"/>
</file>

<file path=customXml/itemProps2.xml><?xml version="1.0" encoding="utf-8"?>
<ds:datastoreItem xmlns:ds="http://schemas.openxmlformats.org/officeDocument/2006/customXml" ds:itemID="{D5CD4F57-401E-40F0-8935-283621335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25857-719B-449F-94DF-3176A0985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04C70F-EEEC-4011-B129-411549712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LibreOffice/6.4.7.2$Windows_x86 LibreOffice_project/639b8ac485750d5696d7590a72ef1b496725cfb5</Application>
  <Pages>4</Pages>
  <Words>898</Words>
  <Characters>5438</Characters>
  <CharactersWithSpaces>6257</CharactersWithSpaces>
  <Paragraphs>84</Paragraphs>
  <Company>Comune di Parma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2020-12-13T18:02:00Z</dcterms:created>
  <dc:creator>Prati Carla</dc:creator>
  <dc:description/>
  <dc:language>it-IT</dc:language>
  <cp:lastModifiedBy/>
  <cp:lastPrinted>2020-12-11T16:12:00Z</cp:lastPrinted>
  <dcterms:modified xsi:type="dcterms:W3CDTF">2024-10-29T10:17:08Z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Parma</vt:lpwstr>
  </property>
  <property fmtid="{D5CDD505-2E9C-101B-9397-08002B2CF9AE}" pid="4" name="ContentTypeId">
    <vt:lpwstr>0x0101009DD3A0C8750BC249BB9D53C0AD273F43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MediaServiceImageTags">
    <vt:lpwstr/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