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36EAC" w14:textId="77777777" w:rsidR="00D94D45" w:rsidRDefault="00D94D45">
      <w:pPr>
        <w:spacing w:after="0" w:line="240" w:lineRule="auto"/>
        <w:jc w:val="right"/>
      </w:pPr>
    </w:p>
    <w:p w14:paraId="1D699294" w14:textId="189F12C8" w:rsidR="00D94D45" w:rsidRDefault="00000000">
      <w:pPr>
        <w:spacing w:after="0" w:line="240" w:lineRule="auto"/>
        <w:jc w:val="center"/>
      </w:pPr>
      <w:r>
        <w:br/>
      </w:r>
    </w:p>
    <w:p w14:paraId="7629064A" w14:textId="77777777" w:rsidR="00D94D45" w:rsidRDefault="00D94D45">
      <w:pPr>
        <w:spacing w:after="0" w:line="240" w:lineRule="auto"/>
        <w:jc w:val="right"/>
      </w:pPr>
    </w:p>
    <w:p w14:paraId="1EE32C83" w14:textId="77777777" w:rsidR="00D94D45" w:rsidRDefault="00D94D45">
      <w:pPr>
        <w:spacing w:after="0" w:line="240" w:lineRule="auto"/>
        <w:jc w:val="right"/>
        <w:rPr>
          <w:b/>
          <w:bCs/>
          <w:sz w:val="20"/>
          <w:szCs w:val="20"/>
        </w:rPr>
      </w:pPr>
    </w:p>
    <w:p w14:paraId="0C2F5929" w14:textId="77777777" w:rsidR="00D94D45" w:rsidRDefault="00D94D45">
      <w:pPr>
        <w:spacing w:after="0" w:line="240" w:lineRule="auto"/>
        <w:jc w:val="right"/>
        <w:rPr>
          <w:b/>
          <w:bCs/>
          <w:sz w:val="20"/>
          <w:szCs w:val="20"/>
        </w:rPr>
      </w:pPr>
    </w:p>
    <w:p w14:paraId="0F7C3CE2" w14:textId="77777777" w:rsidR="00D94D45" w:rsidRDefault="00000000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Allegato - MOD. C.1</w:t>
      </w:r>
    </w:p>
    <w:p w14:paraId="2C386C6A" w14:textId="77777777" w:rsidR="00D94D45" w:rsidRDefault="00D94D45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0BA3EED6" w14:textId="77777777" w:rsidR="00D94D45" w:rsidRDefault="00000000">
      <w:pPr>
        <w:spacing w:after="0" w:line="240" w:lineRule="auto"/>
        <w:ind w:left="5670"/>
        <w:jc w:val="both"/>
        <w:textAlignment w:val="baseline"/>
        <w:rPr>
          <w:rFonts w:eastAsia="Times New Roman" w:cstheme="minorHAnsi"/>
          <w:iCs/>
          <w:kern w:val="2"/>
          <w:sz w:val="20"/>
          <w:szCs w:val="20"/>
          <w:lang w:eastAsia="it-IT"/>
        </w:rPr>
      </w:pPr>
      <w:r>
        <w:rPr>
          <w:rFonts w:eastAsia="Times New Roman" w:cstheme="minorHAnsi"/>
          <w:iCs/>
          <w:kern w:val="2"/>
          <w:sz w:val="20"/>
          <w:szCs w:val="20"/>
          <w:lang w:eastAsia="it-IT"/>
        </w:rPr>
        <w:t>Spett.le</w:t>
      </w:r>
    </w:p>
    <w:p w14:paraId="2B0E306E" w14:textId="77777777" w:rsidR="00D94D45" w:rsidRDefault="00000000">
      <w:pPr>
        <w:spacing w:after="0" w:line="240" w:lineRule="auto"/>
        <w:ind w:left="5670"/>
        <w:jc w:val="both"/>
        <w:textAlignment w:val="baseline"/>
        <w:rPr>
          <w:rFonts w:eastAsia="Times New Roman" w:cstheme="minorHAnsi"/>
          <w:b/>
          <w:iCs/>
          <w:kern w:val="2"/>
          <w:sz w:val="20"/>
          <w:szCs w:val="20"/>
          <w:lang w:eastAsia="it-IT"/>
        </w:rPr>
      </w:pPr>
      <w:r>
        <w:rPr>
          <w:rFonts w:eastAsia="Times New Roman" w:cstheme="minorHAnsi"/>
          <w:b/>
          <w:iCs/>
          <w:kern w:val="2"/>
          <w:sz w:val="20"/>
          <w:szCs w:val="20"/>
          <w:lang w:eastAsia="it-IT"/>
        </w:rPr>
        <w:t>COMUNE DI FIORENZUOLA D’ARDA</w:t>
      </w:r>
    </w:p>
    <w:p w14:paraId="5A64B7A3" w14:textId="77777777" w:rsidR="00D94D45" w:rsidRDefault="00000000">
      <w:pPr>
        <w:spacing w:after="0" w:line="240" w:lineRule="auto"/>
        <w:ind w:left="5670"/>
        <w:jc w:val="both"/>
        <w:textAlignment w:val="baseline"/>
        <w:rPr>
          <w:rFonts w:eastAsia="Times New Roman" w:cstheme="minorHAnsi"/>
          <w:b/>
          <w:iCs/>
          <w:kern w:val="2"/>
          <w:sz w:val="20"/>
          <w:szCs w:val="20"/>
          <w:lang w:eastAsia="it-IT"/>
        </w:rPr>
      </w:pPr>
      <w:r>
        <w:rPr>
          <w:rFonts w:eastAsia="Times New Roman" w:cstheme="minorHAnsi"/>
          <w:b/>
          <w:iCs/>
          <w:kern w:val="2"/>
          <w:sz w:val="20"/>
          <w:szCs w:val="20"/>
          <w:lang w:eastAsia="it-IT"/>
        </w:rPr>
        <w:t>SETTORE SERVIZI ALLA PERSONA E ALLA FAMIGLIA</w:t>
      </w:r>
    </w:p>
    <w:p w14:paraId="64E5D396" w14:textId="77777777" w:rsidR="00D94D45" w:rsidRDefault="00000000">
      <w:pPr>
        <w:spacing w:after="200" w:line="240" w:lineRule="auto"/>
        <w:ind w:left="5670"/>
        <w:jc w:val="both"/>
        <w:rPr>
          <w:rFonts w:eastAsia="Calibri" w:cstheme="minorHAnsi"/>
          <w:color w:val="0000FF"/>
          <w:sz w:val="20"/>
          <w:szCs w:val="20"/>
          <w:u w:val="single"/>
          <w:lang w:eastAsia="zh-CN"/>
        </w:rPr>
      </w:pPr>
      <w:r>
        <w:t xml:space="preserve">Piazzale San Giovanni 2 - Fiorenzuola D’Arda </w:t>
      </w:r>
      <w:r>
        <w:rPr>
          <w:rFonts w:eastAsia="Calibri" w:cstheme="minorHAnsi"/>
          <w:color w:val="0000FF"/>
          <w:sz w:val="20"/>
          <w:szCs w:val="20"/>
          <w:u w:val="single"/>
          <w:lang w:eastAsia="zh-CN"/>
        </w:rPr>
        <w:t xml:space="preserve"> </w:t>
      </w:r>
    </w:p>
    <w:p w14:paraId="74704225" w14:textId="77777777" w:rsidR="00BA346D" w:rsidRPr="00BA346D" w:rsidRDefault="00BA346D" w:rsidP="00BA346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A34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ISTRUTTORIA PUBBLICA PER L’ATTIVAZIONE DI PARTENARIATO CON ETS AI SENSI DELL’ART. 55 del D.LGS. N.117/2017 E S.M.I. AI FINI DELLA CO-PROGETTAZIONE E LA GESTIONE DI:</w:t>
      </w:r>
    </w:p>
    <w:p w14:paraId="11A683C6" w14:textId="469BA16B" w:rsidR="00BA346D" w:rsidRPr="00BA346D" w:rsidRDefault="00BA346D" w:rsidP="00BA346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FFFFFF"/>
        <w:suppressAutoHyphens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A3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it-IT"/>
        </w:rPr>
        <w:t>Interventi di assistenza domiciliare socioassistenziale e servizi di prossimità a favore di persone fragili e vulnerabili residenti nel territorio del Distretto di Levante nell’ambito della  QSFP 2023 (CUP E11H23000120001)</w:t>
      </w:r>
    </w:p>
    <w:p w14:paraId="3C19FFFF" w14:textId="77777777" w:rsidR="00BA346D" w:rsidRPr="00BA346D" w:rsidRDefault="00BA346D" w:rsidP="00BA346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FFFFFF"/>
        <w:suppressAutoHyphens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A3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it-IT"/>
        </w:rPr>
        <w:t xml:space="preserve">ai sensi dell’art.55 del </w:t>
      </w:r>
      <w:proofErr w:type="spellStart"/>
      <w:r w:rsidRPr="00BA3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it-IT"/>
        </w:rPr>
        <w:t>D.Lgs</w:t>
      </w:r>
      <w:proofErr w:type="spellEnd"/>
      <w:r w:rsidRPr="00BA3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it-IT"/>
        </w:rPr>
        <w:t xml:space="preserve">, n.117/2017 e </w:t>
      </w:r>
      <w:proofErr w:type="spellStart"/>
      <w:r w:rsidRPr="00BA3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it-IT"/>
        </w:rPr>
        <w:t>s.m.i.</w:t>
      </w:r>
      <w:proofErr w:type="spellEnd"/>
      <w:r w:rsidRPr="00BA3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it-IT"/>
        </w:rPr>
        <w:t xml:space="preserve"> </w:t>
      </w:r>
    </w:p>
    <w:p w14:paraId="4C7EB4E6" w14:textId="77777777" w:rsidR="00BA346D" w:rsidRPr="00BA346D" w:rsidRDefault="00BA346D" w:rsidP="00BA346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FFFFFF"/>
        <w:suppressAutoHyphens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E2EDFA1" w14:textId="77777777" w:rsidR="00D94D45" w:rsidRDefault="00D94D45">
      <w:pPr>
        <w:spacing w:after="0" w:line="240" w:lineRule="auto"/>
        <w:jc w:val="center"/>
        <w:rPr>
          <w:rFonts w:cstheme="minorHAnsi"/>
          <w:b/>
          <w:smallCaps/>
          <w:sz w:val="28"/>
          <w:szCs w:val="28"/>
        </w:rPr>
      </w:pPr>
    </w:p>
    <w:p w14:paraId="5745E473" w14:textId="77777777" w:rsidR="00D94D45" w:rsidRDefault="00000000">
      <w:pPr>
        <w:spacing w:after="0" w:line="240" w:lineRule="auto"/>
        <w:jc w:val="center"/>
        <w:rPr>
          <w:rFonts w:cstheme="minorHAnsi"/>
          <w:b/>
          <w:smallCaps/>
          <w:sz w:val="28"/>
          <w:szCs w:val="28"/>
          <w:u w:val="single"/>
        </w:rPr>
      </w:pPr>
      <w:r>
        <w:rPr>
          <w:rFonts w:cstheme="minorHAnsi"/>
          <w:b/>
          <w:smallCaps/>
          <w:sz w:val="28"/>
          <w:szCs w:val="28"/>
          <w:u w:val="single"/>
        </w:rPr>
        <w:t>SCHEMA DI PROPOSTA PROGETTUALE</w:t>
      </w:r>
    </w:p>
    <w:p w14:paraId="2F59FC20" w14:textId="77777777" w:rsidR="00D94D45" w:rsidRDefault="00D94D45">
      <w:pPr>
        <w:spacing w:after="0" w:line="240" w:lineRule="auto"/>
        <w:jc w:val="center"/>
        <w:rPr>
          <w:rFonts w:cstheme="minorHAnsi"/>
          <w:b/>
          <w:smallCaps/>
          <w:sz w:val="28"/>
          <w:szCs w:val="28"/>
          <w:u w:val="single"/>
        </w:rPr>
      </w:pPr>
    </w:p>
    <w:p w14:paraId="2A2A2421" w14:textId="77777777" w:rsidR="00D94D45" w:rsidRDefault="00D94D45">
      <w:pPr>
        <w:spacing w:after="0" w:line="240" w:lineRule="auto"/>
        <w:jc w:val="center"/>
        <w:rPr>
          <w:rFonts w:cstheme="minorHAnsi"/>
          <w:b/>
          <w:smallCaps/>
          <w:sz w:val="28"/>
          <w:szCs w:val="28"/>
          <w:u w:val="single"/>
        </w:rPr>
      </w:pPr>
    </w:p>
    <w:p w14:paraId="2DB8CAEC" w14:textId="77777777" w:rsidR="00D94D45" w:rsidRDefault="00000000">
      <w:pPr>
        <w:spacing w:after="0" w:line="240" w:lineRule="auto"/>
        <w:jc w:val="both"/>
        <w:rPr>
          <w:rFonts w:ascii="Libre Franklin" w:hAnsi="Libre Franklin" w:cstheme="minorHAnsi"/>
          <w:b/>
          <w:smallCaps/>
          <w:sz w:val="28"/>
          <w:szCs w:val="28"/>
          <w:u w:val="single"/>
        </w:rPr>
      </w:pPr>
      <w:r>
        <w:rPr>
          <w:rFonts w:ascii="Libre Franklin" w:hAnsi="Libre Franklin" w:cstheme="minorHAnsi"/>
          <w:b/>
          <w:smallCaps/>
          <w:sz w:val="28"/>
          <w:szCs w:val="28"/>
          <w:u w:val="single"/>
        </w:rPr>
        <w:t>1. Caratteristiche del soggetto proponente</w:t>
      </w:r>
    </w:p>
    <w:p w14:paraId="254D9DC5" w14:textId="77777777" w:rsidR="00D94D45" w:rsidRDefault="00000000">
      <w:pPr>
        <w:pStyle w:val="NormaleWeb"/>
        <w:spacing w:before="280" w:after="0" w:line="240" w:lineRule="auto"/>
        <w:rPr>
          <w:rFonts w:ascii="Libre Franklin" w:hAnsi="Libre Franklin"/>
          <w:caps/>
        </w:rPr>
      </w:pPr>
      <w:r>
        <w:rPr>
          <w:rFonts w:ascii="Libre Franklin" w:hAnsi="Libre Franklin"/>
          <w:caps/>
        </w:rPr>
        <w:t xml:space="preserve">Esperienza maturata nell’ambito di riferimento, la capacità di organizzazione , con particolare attenzione alla collaborazione con le risorse delle comunità locale </w:t>
      </w:r>
    </w:p>
    <w:p w14:paraId="2DAA66D5" w14:textId="77777777" w:rsidR="00D94D45" w:rsidRDefault="00D94D45">
      <w:pPr>
        <w:spacing w:after="0" w:line="240" w:lineRule="auto"/>
        <w:jc w:val="both"/>
        <w:rPr>
          <w:rFonts w:ascii="Libre Franklin" w:hAnsi="Libre Franklin" w:cstheme="minorHAnsi"/>
          <w:b/>
          <w:smallCaps/>
          <w:sz w:val="28"/>
          <w:szCs w:val="28"/>
          <w:u w:val="single"/>
        </w:rPr>
      </w:pPr>
    </w:p>
    <w:p w14:paraId="7D37D22A" w14:textId="77777777" w:rsidR="00D94D45" w:rsidRDefault="00000000">
      <w:pPr>
        <w:spacing w:after="0" w:line="240" w:lineRule="auto"/>
        <w:jc w:val="both"/>
        <w:rPr>
          <w:rFonts w:ascii="Libre Franklin" w:hAnsi="Libre Franklin" w:cstheme="minorHAnsi"/>
          <w:b/>
          <w:smallCaps/>
          <w:sz w:val="28"/>
          <w:szCs w:val="28"/>
          <w:u w:val="single"/>
        </w:rPr>
      </w:pPr>
      <w:r>
        <w:rPr>
          <w:rFonts w:ascii="Libre Franklin" w:hAnsi="Libre Franklin" w:cstheme="minorHAnsi"/>
          <w:b/>
          <w:smallCaps/>
          <w:sz w:val="28"/>
          <w:szCs w:val="28"/>
          <w:u w:val="single"/>
        </w:rPr>
        <w:t xml:space="preserve">2. Coerenza della proposta progettuale con il presente Avviso </w:t>
      </w:r>
    </w:p>
    <w:p w14:paraId="61869ED3" w14:textId="77777777" w:rsidR="00D94D45" w:rsidRDefault="00000000">
      <w:pPr>
        <w:spacing w:after="0" w:line="240" w:lineRule="auto"/>
        <w:jc w:val="both"/>
        <w:rPr>
          <w:rFonts w:ascii="Libre Franklin" w:hAnsi="Libre Franklin"/>
          <w:smallCaps/>
          <w:sz w:val="28"/>
          <w:szCs w:val="28"/>
        </w:rPr>
      </w:pPr>
      <w:r>
        <w:rPr>
          <w:rFonts w:ascii="Libre Franklin" w:hAnsi="Libre Franklin"/>
          <w:smallCaps/>
          <w:sz w:val="28"/>
          <w:szCs w:val="28"/>
        </w:rPr>
        <w:lastRenderedPageBreak/>
        <w:t>obiettivi, contenuti, metodologie, strumenti utilizzati rispetto al target, alla fase storica, ai riferimenti normativi attuali, con particolare attenzione alla progettazione personalizzata e ai sostegni domiciliari</w:t>
      </w:r>
    </w:p>
    <w:p w14:paraId="0487F161" w14:textId="77777777" w:rsidR="00D94D45" w:rsidRDefault="00D94D45">
      <w:pPr>
        <w:spacing w:after="0" w:line="240" w:lineRule="auto"/>
        <w:jc w:val="both"/>
        <w:rPr>
          <w:rFonts w:ascii="Libre Franklin" w:hAnsi="Libre Franklin"/>
          <w:smallCaps/>
          <w:sz w:val="28"/>
          <w:szCs w:val="28"/>
        </w:rPr>
      </w:pPr>
    </w:p>
    <w:p w14:paraId="6E43B8DA" w14:textId="77777777" w:rsidR="00D94D45" w:rsidRDefault="00D94D45">
      <w:pPr>
        <w:spacing w:after="0" w:line="240" w:lineRule="auto"/>
        <w:jc w:val="both"/>
        <w:rPr>
          <w:rFonts w:ascii="Libre Franklin" w:hAnsi="Libre Franklin"/>
          <w:smallCaps/>
          <w:sz w:val="28"/>
          <w:szCs w:val="28"/>
        </w:rPr>
      </w:pPr>
    </w:p>
    <w:p w14:paraId="37178040" w14:textId="77777777" w:rsidR="00D94D45" w:rsidRDefault="00000000">
      <w:pPr>
        <w:spacing w:after="0" w:line="240" w:lineRule="auto"/>
        <w:jc w:val="both"/>
        <w:rPr>
          <w:rFonts w:ascii="Libre Franklin" w:hAnsi="Libre Franklin" w:cstheme="minorHAnsi"/>
          <w:b/>
          <w:smallCaps/>
          <w:sz w:val="24"/>
          <w:szCs w:val="24"/>
          <w:u w:val="single"/>
        </w:rPr>
      </w:pPr>
      <w:r>
        <w:rPr>
          <w:rFonts w:ascii="Libre Franklin" w:hAnsi="Libre Franklin" w:cstheme="minorHAnsi"/>
          <w:b/>
          <w:smallCaps/>
          <w:sz w:val="24"/>
          <w:szCs w:val="24"/>
          <w:u w:val="single"/>
        </w:rPr>
        <w:t>3.</w:t>
      </w:r>
      <w:r>
        <w:t xml:space="preserve"> </w:t>
      </w:r>
      <w:r>
        <w:rPr>
          <w:rFonts w:ascii="Libre Franklin" w:hAnsi="Libre Franklin" w:cstheme="minorHAnsi"/>
          <w:b/>
          <w:smallCaps/>
          <w:sz w:val="24"/>
          <w:szCs w:val="24"/>
          <w:u w:val="single"/>
        </w:rPr>
        <w:t xml:space="preserve">INTERVENTI PROPOSTI  E SINERGIA CON I SERVIZI ESISTENTI  </w:t>
      </w:r>
    </w:p>
    <w:p w14:paraId="1B9FF73C" w14:textId="77777777" w:rsidR="00D94D45" w:rsidRDefault="00000000">
      <w:pPr>
        <w:spacing w:after="0" w:line="240" w:lineRule="auto"/>
        <w:jc w:val="both"/>
        <w:rPr>
          <w:rFonts w:ascii="Libre Franklin" w:hAnsi="Libre Franklin" w:cstheme="minorHAnsi"/>
          <w:smallCaps/>
          <w:sz w:val="28"/>
          <w:szCs w:val="28"/>
        </w:rPr>
      </w:pPr>
      <w:r>
        <w:rPr>
          <w:rFonts w:ascii="Libre Franklin" w:hAnsi="Libre Franklin" w:cstheme="minorHAnsi"/>
          <w:smallCaps/>
          <w:sz w:val="28"/>
          <w:szCs w:val="28"/>
        </w:rPr>
        <w:t>capacità di valorizzare l’integrazione tra i servizi esistenti e con altri servizi e interventi in atto, innovazione di interventi e risorse proposte,  coerenza del quadro economico.</w:t>
      </w:r>
    </w:p>
    <w:p w14:paraId="62DC866C" w14:textId="77777777" w:rsidR="00D94D45" w:rsidRDefault="00D94D45">
      <w:pPr>
        <w:spacing w:after="0" w:line="240" w:lineRule="auto"/>
        <w:jc w:val="both"/>
        <w:rPr>
          <w:rFonts w:ascii="Libre Franklin" w:hAnsi="Libre Franklin" w:cstheme="minorHAnsi"/>
          <w:smallCaps/>
          <w:sz w:val="28"/>
          <w:szCs w:val="28"/>
        </w:rPr>
      </w:pPr>
    </w:p>
    <w:p w14:paraId="411DBDF8" w14:textId="10F8AC2D" w:rsidR="00D94D45" w:rsidRDefault="00000000">
      <w:pPr>
        <w:spacing w:after="0" w:line="240" w:lineRule="auto"/>
        <w:jc w:val="both"/>
        <w:rPr>
          <w:rFonts w:ascii="Libre Franklin" w:hAnsi="Libre Franklin" w:cstheme="minorHAnsi"/>
          <w:b/>
          <w:smallCaps/>
          <w:sz w:val="24"/>
          <w:szCs w:val="24"/>
          <w:u w:val="single"/>
        </w:rPr>
      </w:pPr>
      <w:r>
        <w:rPr>
          <w:rFonts w:ascii="Libre Franklin" w:hAnsi="Libre Franklin" w:cstheme="minorHAnsi"/>
          <w:b/>
          <w:smallCaps/>
          <w:sz w:val="24"/>
          <w:szCs w:val="24"/>
          <w:u w:val="single"/>
        </w:rPr>
        <w:t xml:space="preserve">4. RISORSE UMANE IMPIEGABILI POTENZIALMENTE NEL PROGETTO IN TERMINI QUANTITATIVI E QUALITATIVI E COERENZA </w:t>
      </w:r>
    </w:p>
    <w:p w14:paraId="2D0D99AD" w14:textId="77777777" w:rsidR="00D94D45" w:rsidRDefault="00000000">
      <w:pPr>
        <w:spacing w:after="0" w:line="240" w:lineRule="auto"/>
        <w:jc w:val="both"/>
        <w:rPr>
          <w:rFonts w:ascii="Libre Franklin" w:hAnsi="Libre Franklin" w:cstheme="minorHAnsi"/>
          <w:smallCaps/>
          <w:sz w:val="28"/>
          <w:szCs w:val="28"/>
        </w:rPr>
      </w:pPr>
      <w:r>
        <w:rPr>
          <w:rFonts w:ascii="Libre Franklin" w:hAnsi="Libre Franklin" w:cstheme="minorHAnsi"/>
          <w:smallCaps/>
          <w:sz w:val="28"/>
          <w:szCs w:val="28"/>
        </w:rPr>
        <w:t>risorse umane disponibili rispetto alle attività previste ed esperienza del personale di coordinamento</w:t>
      </w:r>
    </w:p>
    <w:p w14:paraId="7DCD5FBB" w14:textId="77777777" w:rsidR="00D94D45" w:rsidRDefault="00D94D45">
      <w:pPr>
        <w:spacing w:after="0" w:line="240" w:lineRule="auto"/>
        <w:jc w:val="both"/>
        <w:rPr>
          <w:rFonts w:ascii="Libre Franklin" w:hAnsi="Libre Franklin" w:cstheme="minorHAnsi"/>
          <w:smallCaps/>
          <w:sz w:val="28"/>
          <w:szCs w:val="28"/>
        </w:rPr>
      </w:pPr>
    </w:p>
    <w:p w14:paraId="4ADE79A0" w14:textId="77777777" w:rsidR="00D94D45" w:rsidRDefault="00000000">
      <w:pPr>
        <w:spacing w:after="0" w:line="240" w:lineRule="auto"/>
        <w:jc w:val="both"/>
      </w:pPr>
      <w:r>
        <w:rPr>
          <w:rFonts w:ascii="Libre Franklin" w:hAnsi="Libre Franklin" w:cstheme="minorHAnsi"/>
          <w:b/>
          <w:smallCaps/>
          <w:u w:val="single"/>
        </w:rPr>
        <w:t>5. PREVENZIONE DEL TURN OVER E ACCORGIMENTI PER PREVENIRE IL BURN-OUT DEGLI OPERATORI</w:t>
      </w:r>
    </w:p>
    <w:p w14:paraId="53ECD028" w14:textId="77777777" w:rsidR="00D94D45" w:rsidRDefault="00000000">
      <w:pPr>
        <w:pStyle w:val="NormaleWeb"/>
        <w:spacing w:before="280"/>
        <w:rPr>
          <w:rFonts w:ascii="Libre Franklin" w:hAnsi="Libre Franklin"/>
          <w:caps/>
        </w:rPr>
      </w:pPr>
      <w:r>
        <w:rPr>
          <w:caps/>
        </w:rPr>
        <w:t xml:space="preserve"> soluzioni/accorgimenti ritenuti utili o necessari per evitare, nel corso del progetto, turn over e burn out </w:t>
      </w:r>
    </w:p>
    <w:p w14:paraId="3EFA70FD" w14:textId="77777777" w:rsidR="00D94D45" w:rsidRDefault="0000000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Luogo e data __________________                                                                                                                                                                      </w:t>
      </w:r>
    </w:p>
    <w:p w14:paraId="28CD6750" w14:textId="77777777" w:rsidR="00D94D45" w:rsidRDefault="00D94D4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6B0133E3" w14:textId="77777777" w:rsidR="00D94D45" w:rsidRDefault="0000000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</w:t>
      </w:r>
    </w:p>
    <w:p w14:paraId="283084C7" w14:textId="77777777" w:rsidR="00D94D45" w:rsidRDefault="00D94D45">
      <w:pPr>
        <w:spacing w:after="0" w:line="240" w:lineRule="auto"/>
        <w:rPr>
          <w:rFonts w:cstheme="minorHAnsi"/>
          <w:sz w:val="20"/>
          <w:szCs w:val="20"/>
        </w:rPr>
      </w:pPr>
    </w:p>
    <w:p w14:paraId="68627CC4" w14:textId="77777777" w:rsidR="00D94D45" w:rsidRDefault="00D94D45">
      <w:pPr>
        <w:spacing w:after="0" w:line="240" w:lineRule="auto"/>
        <w:rPr>
          <w:rFonts w:cstheme="minorHAnsi"/>
          <w:sz w:val="20"/>
          <w:szCs w:val="20"/>
        </w:rPr>
      </w:pPr>
    </w:p>
    <w:p w14:paraId="25594711" w14:textId="77777777" w:rsidR="00D94D45" w:rsidRDefault="00D94D45">
      <w:pPr>
        <w:spacing w:after="0" w:line="240" w:lineRule="auto"/>
        <w:rPr>
          <w:rFonts w:cstheme="minorHAnsi"/>
          <w:sz w:val="20"/>
          <w:szCs w:val="20"/>
        </w:rPr>
      </w:pPr>
    </w:p>
    <w:p w14:paraId="6D08252C" w14:textId="77777777" w:rsidR="00D94D45" w:rsidRDefault="00D94D45">
      <w:pPr>
        <w:spacing w:after="0" w:line="240" w:lineRule="auto"/>
        <w:rPr>
          <w:rFonts w:cstheme="minorHAnsi"/>
          <w:sz w:val="20"/>
          <w:szCs w:val="20"/>
        </w:rPr>
      </w:pPr>
    </w:p>
    <w:p w14:paraId="6C870C8E" w14:textId="77777777" w:rsidR="00D94D45" w:rsidRDefault="00000000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Il legale rappresentante</w:t>
      </w:r>
      <w:r>
        <w:rPr>
          <w:rStyle w:val="Richiamoallanotaapidipagina"/>
          <w:rFonts w:cstheme="minorHAnsi"/>
          <w:sz w:val="20"/>
          <w:szCs w:val="20"/>
        </w:rPr>
        <w:footnoteReference w:id="1"/>
      </w:r>
      <w:r>
        <w:rPr>
          <w:rFonts w:cstheme="minorHAnsi"/>
          <w:sz w:val="20"/>
          <w:szCs w:val="20"/>
        </w:rPr>
        <w:t xml:space="preserve">  </w:t>
      </w:r>
    </w:p>
    <w:p w14:paraId="13F9A24B" w14:textId="77777777" w:rsidR="00D94D45" w:rsidRDefault="00000000">
      <w:pPr>
        <w:jc w:val="righ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</w:t>
      </w:r>
    </w:p>
    <w:p w14:paraId="6AD3D0B7" w14:textId="77777777" w:rsidR="00D94D45" w:rsidRDefault="00000000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</w:t>
      </w:r>
    </w:p>
    <w:p w14:paraId="5AFAE288" w14:textId="77777777" w:rsidR="00D94D45" w:rsidRDefault="00D94D45">
      <w:pPr>
        <w:rPr>
          <w:rFonts w:ascii="Libre Franklin" w:hAnsi="Libre Franklin"/>
        </w:rPr>
      </w:pPr>
    </w:p>
    <w:sectPr w:rsidR="00D94D45">
      <w:pgSz w:w="16838" w:h="11906" w:orient="landscape"/>
      <w:pgMar w:top="1134" w:right="1417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243C8" w14:textId="77777777" w:rsidR="00563ED8" w:rsidRDefault="00563ED8">
      <w:pPr>
        <w:spacing w:after="0" w:line="240" w:lineRule="auto"/>
      </w:pPr>
      <w:r>
        <w:separator/>
      </w:r>
    </w:p>
  </w:endnote>
  <w:endnote w:type="continuationSeparator" w:id="0">
    <w:p w14:paraId="2471D7D0" w14:textId="77777777" w:rsidR="00563ED8" w:rsidRDefault="0056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4F6B" w14:textId="77777777" w:rsidR="00563ED8" w:rsidRDefault="00563ED8">
      <w:pPr>
        <w:rPr>
          <w:sz w:val="12"/>
        </w:rPr>
      </w:pPr>
      <w:r>
        <w:separator/>
      </w:r>
    </w:p>
  </w:footnote>
  <w:footnote w:type="continuationSeparator" w:id="0">
    <w:p w14:paraId="39BE58CE" w14:textId="77777777" w:rsidR="00563ED8" w:rsidRDefault="00563ED8">
      <w:pPr>
        <w:rPr>
          <w:sz w:val="12"/>
        </w:rPr>
      </w:pPr>
      <w:r>
        <w:continuationSeparator/>
      </w:r>
    </w:p>
  </w:footnote>
  <w:footnote w:id="1">
    <w:p w14:paraId="31F20CF9" w14:textId="77777777" w:rsidR="00D94D45" w:rsidRDefault="00000000">
      <w:pPr>
        <w:pStyle w:val="Testonotaapidipagina"/>
      </w:pPr>
      <w:r>
        <w:rPr>
          <w:rStyle w:val="Caratterinotaapidipagina"/>
        </w:rPr>
        <w:footnoteRef/>
      </w:r>
      <w:r>
        <w:t xml:space="preserve"> </w:t>
      </w:r>
      <w:r>
        <w:rPr>
          <w:i/>
        </w:rPr>
        <w:t>In caso di raggruppamento, il presente modello dovrà essere sottoscritto da tutti i legali rappresentanti/procuratori dei membri dell’aggregazione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45"/>
    <w:rsid w:val="001860E5"/>
    <w:rsid w:val="001C6E76"/>
    <w:rsid w:val="002C314D"/>
    <w:rsid w:val="00324A76"/>
    <w:rsid w:val="00563ED8"/>
    <w:rsid w:val="00675FC2"/>
    <w:rsid w:val="00B51111"/>
    <w:rsid w:val="00BA346D"/>
    <w:rsid w:val="00D94D45"/>
    <w:rsid w:val="00D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E504"/>
  <w15:docId w15:val="{435E5DD4-B7AE-4ADA-9A78-B41B0DA0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3F86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textrun">
    <w:name w:val="normaltextrun"/>
    <w:basedOn w:val="Carpredefinitoparagrafo"/>
    <w:qFormat/>
    <w:rsid w:val="00023F86"/>
  </w:style>
  <w:style w:type="character" w:customStyle="1" w:styleId="eop">
    <w:name w:val="eop"/>
    <w:basedOn w:val="Carpredefinitoparagrafo"/>
    <w:qFormat/>
    <w:rsid w:val="00023F86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26303F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26303F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303F"/>
    <w:pPr>
      <w:spacing w:after="0" w:line="240" w:lineRule="auto"/>
    </w:pPr>
    <w:rPr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qFormat/>
    <w:rsid w:val="00612099"/>
    <w:pPr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613196-1991-4232-b461-a36d35976bf2" xsi:nil="true"/>
    <lcf76f155ced4ddcb4097134ff3c332f xmlns="82311297-9000-407e-ba7d-b0359e4ed65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D3A0C8750BC249BB9D53C0AD273F43" ma:contentTypeVersion="14" ma:contentTypeDescription="Creare un nuovo documento." ma:contentTypeScope="" ma:versionID="a83c6ab8caa66b46cd0d6c5eff9161e3">
  <xsd:schema xmlns:xsd="http://www.w3.org/2001/XMLSchema" xmlns:xs="http://www.w3.org/2001/XMLSchema" xmlns:p="http://schemas.microsoft.com/office/2006/metadata/properties" xmlns:ns2="82311297-9000-407e-ba7d-b0359e4ed651" xmlns:ns3="f0613196-1991-4232-b461-a36d35976bf2" targetNamespace="http://schemas.microsoft.com/office/2006/metadata/properties" ma:root="true" ma:fieldsID="8a6a956b9a4f3fc6947a5adf507eb748" ns2:_="" ns3:_="">
    <xsd:import namespace="82311297-9000-407e-ba7d-b0359e4ed651"/>
    <xsd:import namespace="f0613196-1991-4232-b461-a36d35976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11297-9000-407e-ba7d-b0359e4ed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e259aace-db7d-4e79-911f-194f47b9e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13196-1991-4232-b461-a36d35976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a59a1d9-ec88-4845-a7f8-fa46f58f09ba}" ma:internalName="TaxCatchAll" ma:showField="CatchAllData" ma:web="f0613196-1991-4232-b461-a36d35976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BC7A8-5391-48C2-A4EF-3DDF8CEDB8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BED12F-3527-4510-9770-B63712729FBF}">
  <ds:schemaRefs>
    <ds:schemaRef ds:uri="http://schemas.microsoft.com/office/2006/metadata/properties"/>
    <ds:schemaRef ds:uri="http://schemas.microsoft.com/office/infopath/2007/PartnerControls"/>
    <ds:schemaRef ds:uri="f0613196-1991-4232-b461-a36d35976bf2"/>
    <ds:schemaRef ds:uri="82311297-9000-407e-ba7d-b0359e4ed651"/>
  </ds:schemaRefs>
</ds:datastoreItem>
</file>

<file path=customXml/itemProps3.xml><?xml version="1.0" encoding="utf-8"?>
<ds:datastoreItem xmlns:ds="http://schemas.openxmlformats.org/officeDocument/2006/customXml" ds:itemID="{F7942B1B-4332-4CEF-A1B9-2E719BB19E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E9BE59-9215-4265-A09C-84086B581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11297-9000-407e-ba7d-b0359e4ed651"/>
    <ds:schemaRef ds:uri="f0613196-1991-4232-b461-a36d35976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Mattucci Nazarina</dc:creator>
  <dc:description/>
  <cp:lastModifiedBy>Donatella Vaghini</cp:lastModifiedBy>
  <cp:revision>14</cp:revision>
  <dcterms:created xsi:type="dcterms:W3CDTF">2024-09-10T15:16:00Z</dcterms:created>
  <dcterms:modified xsi:type="dcterms:W3CDTF">2025-10-16T06:48:00Z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0x0101009DD3A0C8750BC249BB9D53C0AD273F43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